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9983" w14:textId="77777777" w:rsidR="00BB0A9A" w:rsidRDefault="00BB0A9A" w:rsidP="00BB0A9A"/>
    <w:p w14:paraId="05C8129B" w14:textId="77777777" w:rsidR="00BB0A9A" w:rsidRDefault="00BB0A9A" w:rsidP="00BB0A9A"/>
    <w:p w14:paraId="677E79E1" w14:textId="77777777" w:rsidR="00DF1D17" w:rsidRPr="00AE3FBB" w:rsidRDefault="00DF1D17" w:rsidP="00DF1D17">
      <w:pPr>
        <w:keepNext/>
        <w:keepLines/>
        <w:spacing w:line="216" w:lineRule="auto"/>
        <w:jc w:val="center"/>
        <w:outlineLvl w:val="0"/>
        <w:rPr>
          <w:rFonts w:ascii="Titillium Web" w:eastAsia="Times New Roman" w:hAnsi="Titillium Web" w:cs="Times New Roman"/>
          <w:b/>
          <w:bCs/>
          <w:color w:val="17365D" w:themeColor="text2" w:themeShade="BF"/>
          <w:sz w:val="36"/>
          <w:szCs w:val="36"/>
          <w:lang w:eastAsia="en-US"/>
        </w:rPr>
      </w:pPr>
      <w:r w:rsidRPr="00AE3FBB">
        <w:rPr>
          <w:rFonts w:ascii="Titillium Web" w:eastAsia="Times New Roman" w:hAnsi="Titillium Web" w:cs="Times New Roman"/>
          <w:b/>
          <w:bCs/>
          <w:color w:val="17365D" w:themeColor="text2" w:themeShade="BF"/>
          <w:sz w:val="36"/>
          <w:szCs w:val="36"/>
          <w:lang w:eastAsia="en-US"/>
        </w:rPr>
        <w:t>Legenda</w:t>
      </w:r>
    </w:p>
    <w:p w14:paraId="7A16A811" w14:textId="77777777" w:rsidR="00DF1D17" w:rsidRPr="00AE3FBB" w:rsidRDefault="00DF1D17" w:rsidP="00DF1D17">
      <w:pPr>
        <w:keepNext/>
        <w:keepLines/>
        <w:spacing w:line="216" w:lineRule="auto"/>
        <w:jc w:val="center"/>
        <w:outlineLvl w:val="0"/>
        <w:rPr>
          <w:rFonts w:ascii="Titillium Web" w:eastAsia="Times New Roman" w:hAnsi="Titillium Web" w:cs="Times New Roman"/>
          <w:b/>
          <w:bCs/>
          <w:color w:val="17365D" w:themeColor="text2" w:themeShade="BF"/>
          <w:lang w:eastAsia="en-US"/>
        </w:rPr>
      </w:pPr>
      <w:r w:rsidRPr="00AE3FBB">
        <w:rPr>
          <w:rFonts w:ascii="Titillium Web" w:eastAsia="Times New Roman" w:hAnsi="Titillium Web" w:cs="Times New Roman"/>
          <w:b/>
          <w:bCs/>
          <w:color w:val="17365D" w:themeColor="text2" w:themeShade="BF"/>
          <w:sz w:val="36"/>
          <w:szCs w:val="36"/>
          <w:lang w:eastAsia="en-US"/>
        </w:rPr>
        <w:t>del Bilancio iniziale delle competenze</w:t>
      </w:r>
    </w:p>
    <w:p w14:paraId="523A93A1" w14:textId="77777777" w:rsidR="00DF1D17" w:rsidRPr="00AE3FBB" w:rsidRDefault="00DF1D17" w:rsidP="00DF1D17">
      <w:pPr>
        <w:keepNext/>
        <w:keepLines/>
        <w:spacing w:line="259" w:lineRule="auto"/>
        <w:jc w:val="center"/>
        <w:outlineLvl w:val="0"/>
        <w:rPr>
          <w:rFonts w:ascii="Titillium Web" w:eastAsia="Times New Roman" w:hAnsi="Titillium Web" w:cs="Times New Roman"/>
          <w:b/>
          <w:bCs/>
          <w:i/>
          <w:color w:val="17365D" w:themeColor="text2" w:themeShade="BF"/>
          <w:sz w:val="26"/>
          <w:szCs w:val="26"/>
          <w:lang w:eastAsia="en-US"/>
        </w:rPr>
      </w:pPr>
      <w:r w:rsidRPr="00AE3FBB">
        <w:rPr>
          <w:rFonts w:ascii="Titillium Web" w:eastAsia="Times New Roman" w:hAnsi="Titillium Web" w:cs="Times New Roman"/>
          <w:b/>
          <w:bCs/>
          <w:i/>
          <w:color w:val="17365D" w:themeColor="text2" w:themeShade="BF"/>
          <w:sz w:val="26"/>
          <w:szCs w:val="26"/>
          <w:lang w:eastAsia="en-US"/>
        </w:rPr>
        <w:t>Spiegazione dettagliata degli indicatori di competenza</w:t>
      </w:r>
    </w:p>
    <w:p w14:paraId="2C3E6048" w14:textId="77777777" w:rsidR="00DF1D17" w:rsidRDefault="00DF1D17" w:rsidP="00DF1D17">
      <w:pPr>
        <w:spacing w:after="160" w:line="259" w:lineRule="auto"/>
        <w:rPr>
          <w:rFonts w:ascii="Arial" w:eastAsia="Calibri" w:hAnsi="Arial" w:cs="Arial"/>
          <w:sz w:val="28"/>
          <w:szCs w:val="28"/>
          <w:lang w:eastAsia="en-US"/>
        </w:rPr>
      </w:pPr>
    </w:p>
    <w:p w14:paraId="700066FF" w14:textId="77777777" w:rsidR="00DF1D17" w:rsidRPr="004C5035" w:rsidRDefault="00DF1D17" w:rsidP="00DF1D17">
      <w:pPr>
        <w:spacing w:after="160" w:line="259" w:lineRule="auto"/>
        <w:rPr>
          <w:rFonts w:ascii="Arial" w:eastAsia="Calibri" w:hAnsi="Arial" w:cs="Arial"/>
          <w:sz w:val="20"/>
          <w:szCs w:val="20"/>
          <w:lang w:eastAsia="en-US"/>
        </w:rPr>
      </w:pPr>
    </w:p>
    <w:p w14:paraId="5A7C315B" w14:textId="77777777" w:rsidR="00DF1D17" w:rsidRPr="00785810" w:rsidRDefault="00DF1D17" w:rsidP="00DF1D17">
      <w:pPr>
        <w:spacing w:line="216" w:lineRule="auto"/>
        <w:jc w:val="both"/>
        <w:rPr>
          <w:rFonts w:ascii="Titillium Web" w:eastAsia="Calibri" w:hAnsi="Titillium Web" w:cs="Arial"/>
          <w:sz w:val="20"/>
          <w:szCs w:val="20"/>
          <w:lang w:eastAsia="en-US"/>
        </w:rPr>
      </w:pPr>
      <w:r w:rsidRPr="00BB1075">
        <w:rPr>
          <w:rFonts w:ascii="Titillium Web" w:eastAsia="Calibri" w:hAnsi="Titillium Web" w:cs="Arial"/>
          <w:sz w:val="20"/>
          <w:szCs w:val="20"/>
          <w:lang w:eastAsia="en-US"/>
        </w:rPr>
        <w:t xml:space="preserve">Il presente documento, allegato al </w:t>
      </w:r>
      <w:r w:rsidRPr="00BB1075">
        <w:rPr>
          <w:rFonts w:ascii="Titillium Web" w:eastAsia="Calibri" w:hAnsi="Titillium Web" w:cs="Arial"/>
          <w:i/>
          <w:sz w:val="20"/>
          <w:szCs w:val="20"/>
          <w:lang w:eastAsia="en-US"/>
        </w:rPr>
        <w:t>Bilancio iniziale delle competenze</w:t>
      </w:r>
      <w:r>
        <w:rPr>
          <w:rFonts w:ascii="Titillium Web" w:eastAsia="Calibri" w:hAnsi="Titillium Web" w:cs="Arial"/>
          <w:sz w:val="20"/>
          <w:szCs w:val="20"/>
          <w:lang w:eastAsia="en-US"/>
        </w:rPr>
        <w:t xml:space="preserve">, </w:t>
      </w:r>
      <w:r w:rsidRPr="00BB1075">
        <w:rPr>
          <w:rFonts w:ascii="Titillium Web" w:eastAsia="Calibri" w:hAnsi="Titillium Web" w:cs="Arial"/>
          <w:sz w:val="20"/>
          <w:szCs w:val="20"/>
          <w:lang w:eastAsia="en-US"/>
        </w:rPr>
        <w:t>ha la funzione di aiutar</w:t>
      </w:r>
      <w:r>
        <w:rPr>
          <w:rFonts w:ascii="Titillium Web" w:eastAsia="Calibri" w:hAnsi="Titillium Web" w:cs="Arial"/>
          <w:sz w:val="20"/>
          <w:szCs w:val="20"/>
          <w:lang w:eastAsia="en-US"/>
        </w:rPr>
        <w:t xml:space="preserve">eil/la docente </w:t>
      </w:r>
      <w:r w:rsidRPr="00BB1075">
        <w:rPr>
          <w:rFonts w:ascii="Titillium Web" w:eastAsia="Calibri" w:hAnsi="Titillium Web" w:cs="Arial"/>
          <w:sz w:val="20"/>
          <w:szCs w:val="20"/>
          <w:lang w:eastAsia="en-US"/>
        </w:rPr>
        <w:t xml:space="preserve">nella comprensione degli indicatori di competenza, fornendone una spiegazione più dettagliata </w:t>
      </w:r>
      <w:r>
        <w:rPr>
          <w:rFonts w:ascii="Titillium Web" w:eastAsia="Calibri" w:hAnsi="Titillium Web" w:cs="Arial"/>
          <w:sz w:val="20"/>
          <w:szCs w:val="20"/>
          <w:lang w:eastAsia="en-US"/>
        </w:rPr>
        <w:t>così da poterlo/a guidare nel momento in cui, di volta in volta, individua e posiziona il proprio livello di competenza.</w:t>
      </w:r>
    </w:p>
    <w:p w14:paraId="697E5F7A" w14:textId="77777777" w:rsidR="00DF1D17" w:rsidRDefault="00DF1D17" w:rsidP="00DF1D17">
      <w:pPr>
        <w:tabs>
          <w:tab w:val="left" w:pos="3400"/>
        </w:tabs>
        <w:spacing w:after="160" w:line="259" w:lineRule="auto"/>
        <w:rPr>
          <w:rFonts w:ascii="Arial" w:eastAsia="Calibri" w:hAnsi="Arial" w:cs="Arial"/>
          <w:sz w:val="28"/>
          <w:szCs w:val="28"/>
          <w:lang w:eastAsia="en-US"/>
        </w:rPr>
      </w:pPr>
      <w:r w:rsidRPr="008D319F">
        <w:rPr>
          <w:rFonts w:ascii="Arial" w:eastAsia="Calibri" w:hAnsi="Arial" w:cs="Arial"/>
          <w:sz w:val="28"/>
          <w:szCs w:val="28"/>
          <w:lang w:eastAsia="en-US"/>
        </w:rPr>
        <w:tab/>
      </w:r>
    </w:p>
    <w:tbl>
      <w:tblPr>
        <w:tblStyle w:val="Grigliatabella"/>
        <w:tblW w:w="9781"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284"/>
        <w:gridCol w:w="6497"/>
      </w:tblGrid>
      <w:tr w:rsidR="00DF1D17" w:rsidRPr="008D319F" w14:paraId="58EA8C10" w14:textId="77777777" w:rsidTr="00C66CB0">
        <w:tc>
          <w:tcPr>
            <w:tcW w:w="9781" w:type="dxa"/>
            <w:gridSpan w:val="2"/>
            <w:tcBorders>
              <w:bottom w:val="single" w:sz="12" w:space="0" w:color="BFBFBF"/>
            </w:tcBorders>
            <w:shd w:val="clear" w:color="auto" w:fill="B8CCE4" w:themeFill="accent1" w:themeFillTint="66"/>
          </w:tcPr>
          <w:p w14:paraId="3021A8FB" w14:textId="77777777" w:rsidR="00DF1D17" w:rsidRPr="008D319F" w:rsidRDefault="00DF1D17" w:rsidP="00C66CB0">
            <w:pPr>
              <w:jc w:val="center"/>
              <w:rPr>
                <w:rFonts w:ascii="Titillium Web" w:hAnsi="Titillium Web"/>
                <w:sz w:val="8"/>
                <w:szCs w:val="8"/>
              </w:rPr>
            </w:pPr>
          </w:p>
          <w:p w14:paraId="165C80F9" w14:textId="77777777" w:rsidR="00DF1D17" w:rsidRPr="008D319F" w:rsidRDefault="00DF1D17" w:rsidP="00C66CB0">
            <w:pPr>
              <w:jc w:val="center"/>
              <w:rPr>
                <w:rFonts w:ascii="Titillium Web" w:hAnsi="Titillium Web"/>
                <w:b/>
                <w:color w:val="404040"/>
              </w:rPr>
            </w:pPr>
            <w:r w:rsidRPr="008D319F">
              <w:rPr>
                <w:rFonts w:ascii="Titillium Web" w:hAnsi="Titillium Web"/>
                <w:b/>
                <w:color w:val="404040"/>
              </w:rPr>
              <w:t>A - DIDATTICA</w:t>
            </w:r>
          </w:p>
          <w:p w14:paraId="75CC977C" w14:textId="77777777" w:rsidR="00DF1D17" w:rsidRPr="008D319F" w:rsidRDefault="00DF1D17" w:rsidP="00C66CB0">
            <w:pPr>
              <w:jc w:val="center"/>
              <w:rPr>
                <w:rFonts w:ascii="Titillium Web" w:hAnsi="Titillium Web"/>
                <w:b/>
                <w:i/>
                <w:color w:val="404040"/>
                <w:sz w:val="22"/>
                <w:szCs w:val="22"/>
              </w:rPr>
            </w:pPr>
            <w:r w:rsidRPr="008D319F">
              <w:rPr>
                <w:rFonts w:ascii="Titillium Web" w:hAnsi="Titillium Web"/>
                <w:b/>
                <w:i/>
                <w:color w:val="404040"/>
                <w:sz w:val="22"/>
                <w:szCs w:val="22"/>
              </w:rPr>
              <w:t>Area delle competenze didattiche, metodologiche e relazionali</w:t>
            </w:r>
          </w:p>
          <w:p w14:paraId="44DC77BE" w14:textId="77777777" w:rsidR="00DF1D17" w:rsidRPr="008D319F" w:rsidRDefault="00DF1D17" w:rsidP="00C66CB0">
            <w:pPr>
              <w:jc w:val="center"/>
              <w:rPr>
                <w:rFonts w:ascii="Titillium Web" w:hAnsi="Titillium Web"/>
                <w:sz w:val="8"/>
                <w:szCs w:val="8"/>
              </w:rPr>
            </w:pPr>
          </w:p>
        </w:tc>
      </w:tr>
      <w:tr w:rsidR="00DF1D17" w:rsidRPr="008D319F" w14:paraId="02E7E956" w14:textId="77777777" w:rsidTr="00C66CB0">
        <w:tc>
          <w:tcPr>
            <w:tcW w:w="9781" w:type="dxa"/>
            <w:gridSpan w:val="2"/>
            <w:shd w:val="clear" w:color="auto" w:fill="DBE5F1" w:themeFill="accent1" w:themeFillTint="33"/>
          </w:tcPr>
          <w:p w14:paraId="390C2C10" w14:textId="77777777" w:rsidR="00DF1D17" w:rsidRPr="008D319F" w:rsidRDefault="00DF1D17" w:rsidP="00C66CB0">
            <w:pPr>
              <w:jc w:val="center"/>
              <w:rPr>
                <w:rFonts w:ascii="Titillium Web" w:hAnsi="Titillium Web"/>
                <w:sz w:val="4"/>
                <w:szCs w:val="4"/>
              </w:rPr>
            </w:pPr>
          </w:p>
          <w:p w14:paraId="23032B05" w14:textId="77777777" w:rsidR="00DF1D17" w:rsidRPr="00B57D6B" w:rsidRDefault="00DF1D17" w:rsidP="00C66CB0">
            <w:pPr>
              <w:shd w:val="clear" w:color="auto" w:fill="DBE5F1" w:themeFill="accent1" w:themeFillTint="33"/>
              <w:tabs>
                <w:tab w:val="left" w:pos="537"/>
                <w:tab w:val="center" w:pos="4782"/>
              </w:tabs>
              <w:spacing w:line="216" w:lineRule="auto"/>
              <w:rPr>
                <w:rFonts w:ascii="Titillium Web" w:hAnsi="Titillium Web"/>
                <w:b/>
                <w:color w:val="404040"/>
                <w:sz w:val="6"/>
                <w:szCs w:val="6"/>
              </w:rPr>
            </w:pPr>
            <w:r w:rsidRPr="00B57D6B">
              <w:rPr>
                <w:rFonts w:ascii="Titillium Web" w:hAnsi="Titillium Web"/>
                <w:b/>
                <w:color w:val="404040"/>
                <w:sz w:val="6"/>
                <w:szCs w:val="6"/>
              </w:rPr>
              <w:tab/>
            </w:r>
            <w:r w:rsidRPr="00B57D6B">
              <w:rPr>
                <w:rFonts w:ascii="Titillium Web" w:hAnsi="Titillium Web"/>
                <w:b/>
                <w:color w:val="404040"/>
                <w:sz w:val="6"/>
                <w:szCs w:val="6"/>
              </w:rPr>
              <w:tab/>
            </w:r>
          </w:p>
          <w:p w14:paraId="4B96240D" w14:textId="77777777" w:rsidR="00DF1D17" w:rsidRDefault="00DF1D17" w:rsidP="00C66CB0">
            <w:pPr>
              <w:shd w:val="clear" w:color="auto" w:fill="DBE5F1" w:themeFill="accent1" w:themeFillTint="33"/>
              <w:tabs>
                <w:tab w:val="center" w:pos="4782"/>
              </w:tabs>
              <w:spacing w:line="216" w:lineRule="auto"/>
              <w:jc w:val="center"/>
              <w:rPr>
                <w:rFonts w:ascii="Titillium Web" w:hAnsi="Titillium Web"/>
                <w:b/>
                <w:color w:val="17365D" w:themeColor="text2" w:themeShade="BF"/>
                <w:sz w:val="22"/>
                <w:szCs w:val="22"/>
              </w:rPr>
            </w:pPr>
          </w:p>
          <w:p w14:paraId="59F1DA44" w14:textId="77777777" w:rsidR="00DF1D17" w:rsidRPr="00AE3FBB" w:rsidRDefault="00DF1D17" w:rsidP="00C66CB0">
            <w:pPr>
              <w:shd w:val="clear" w:color="auto" w:fill="DBE5F1" w:themeFill="accent1" w:themeFillTint="33"/>
              <w:tabs>
                <w:tab w:val="center" w:pos="4782"/>
              </w:tabs>
              <w:spacing w:line="216" w:lineRule="auto"/>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 minimo 1</w:t>
            </w:r>
          </w:p>
          <w:p w14:paraId="2E4F50D9" w14:textId="77777777" w:rsidR="00DF1D17" w:rsidRPr="000A44C8" w:rsidRDefault="00DF1D17" w:rsidP="00C66CB0">
            <w:pPr>
              <w:spacing w:line="192" w:lineRule="auto"/>
              <w:jc w:val="center"/>
              <w:rPr>
                <w:rFonts w:ascii="Titillium Web" w:hAnsi="Titillium Web"/>
                <w:sz w:val="21"/>
                <w:szCs w:val="21"/>
              </w:rPr>
            </w:pPr>
            <w:r w:rsidRPr="000A44C8">
              <w:rPr>
                <w:rFonts w:ascii="Titillium Web" w:hAnsi="Titillium Web"/>
                <w:sz w:val="21"/>
                <w:szCs w:val="21"/>
              </w:rPr>
              <w:t>Progettare e gestire situazioni di apprendimento che promuovano le otto competenze chiave europee per</w:t>
            </w:r>
          </w:p>
          <w:p w14:paraId="33DD6F1F" w14:textId="77777777" w:rsidR="00DF1D17" w:rsidRPr="000A44C8" w:rsidRDefault="00DF1D17" w:rsidP="00C66CB0">
            <w:pPr>
              <w:spacing w:line="192" w:lineRule="auto"/>
              <w:jc w:val="center"/>
              <w:rPr>
                <w:rFonts w:ascii="Titillium Web" w:hAnsi="Titillium Web"/>
                <w:sz w:val="21"/>
                <w:szCs w:val="21"/>
              </w:rPr>
            </w:pPr>
            <w:r w:rsidRPr="000A44C8">
              <w:rPr>
                <w:rFonts w:ascii="Titillium Web" w:hAnsi="Titillium Web"/>
                <w:sz w:val="21"/>
                <w:szCs w:val="21"/>
              </w:rPr>
              <w:t>un apprendimento permanente, trasformando l’insegnamento in esperienze significative e critiche, anche attraverso l’utilizzo di strumenti digitali e didattici in presenza e a distanza, e utilizzando strumenti di lavoro per documentare, valutare e certificare le competenze personali di studenti e studentesse,</w:t>
            </w:r>
          </w:p>
          <w:p w14:paraId="50FCCD61" w14:textId="77777777" w:rsidR="00DF1D17" w:rsidRDefault="00DF1D17" w:rsidP="00C66CB0">
            <w:pPr>
              <w:spacing w:line="192" w:lineRule="auto"/>
              <w:jc w:val="center"/>
              <w:rPr>
                <w:rFonts w:ascii="Titillium Web" w:hAnsi="Titillium Web"/>
                <w:sz w:val="21"/>
                <w:szCs w:val="21"/>
              </w:rPr>
            </w:pPr>
            <w:r w:rsidRPr="000A44C8">
              <w:rPr>
                <w:rFonts w:ascii="Titillium Web" w:hAnsi="Titillium Web"/>
                <w:sz w:val="21"/>
                <w:szCs w:val="21"/>
              </w:rPr>
              <w:t>anche in prospettiva orientativa</w:t>
            </w:r>
          </w:p>
          <w:p w14:paraId="0D5FE945" w14:textId="77777777" w:rsidR="00DF1D17" w:rsidRPr="000A44C8" w:rsidRDefault="00DF1D17" w:rsidP="00C66CB0">
            <w:pPr>
              <w:spacing w:line="192" w:lineRule="auto"/>
              <w:jc w:val="center"/>
              <w:rPr>
                <w:rFonts w:ascii="Titillium Web" w:hAnsi="Titillium Web"/>
                <w:sz w:val="21"/>
                <w:szCs w:val="21"/>
              </w:rPr>
            </w:pPr>
          </w:p>
          <w:p w14:paraId="3384A62D" w14:textId="77777777" w:rsidR="00DF1D17" w:rsidRPr="00B57D6B" w:rsidRDefault="00DF1D17" w:rsidP="00C66CB0">
            <w:pPr>
              <w:spacing w:line="216" w:lineRule="auto"/>
              <w:jc w:val="center"/>
              <w:rPr>
                <w:rFonts w:ascii="Titillium Web" w:hAnsi="Titillium Web"/>
                <w:color w:val="404040"/>
                <w:sz w:val="6"/>
                <w:szCs w:val="6"/>
              </w:rPr>
            </w:pPr>
          </w:p>
        </w:tc>
      </w:tr>
      <w:tr w:rsidR="00DF1D17" w:rsidRPr="008D319F" w14:paraId="149F7A0F" w14:textId="77777777" w:rsidTr="00C66CB0">
        <w:tc>
          <w:tcPr>
            <w:tcW w:w="3284" w:type="dxa"/>
          </w:tcPr>
          <w:p w14:paraId="15EF4BAE" w14:textId="77777777" w:rsidR="00DF1D17" w:rsidRPr="00CC468F" w:rsidRDefault="00DF1D17" w:rsidP="00C66CB0">
            <w:pPr>
              <w:jc w:val="center"/>
              <w:rPr>
                <w:rFonts w:ascii="Titillium Web" w:hAnsi="Titillium Web"/>
                <w:i/>
                <w:sz w:val="19"/>
                <w:szCs w:val="19"/>
              </w:rPr>
            </w:pPr>
            <w:r w:rsidRPr="00CC468F">
              <w:rPr>
                <w:rFonts w:ascii="Titillium Web" w:hAnsi="Titillium Web"/>
                <w:i/>
                <w:sz w:val="19"/>
                <w:szCs w:val="19"/>
              </w:rPr>
              <w:t>Indicatori delle competenze professionali</w:t>
            </w:r>
          </w:p>
        </w:tc>
        <w:tc>
          <w:tcPr>
            <w:tcW w:w="6497" w:type="dxa"/>
          </w:tcPr>
          <w:p w14:paraId="183717F9" w14:textId="77777777" w:rsidR="00DF1D17" w:rsidRPr="000A44C8" w:rsidRDefault="00DF1D17" w:rsidP="00C66CB0">
            <w:pPr>
              <w:jc w:val="center"/>
              <w:rPr>
                <w:rFonts w:ascii="Titillium Web" w:hAnsi="Titillium Web"/>
                <w:i/>
              </w:rPr>
            </w:pPr>
            <w:r w:rsidRPr="00CC468F">
              <w:rPr>
                <w:rFonts w:ascii="Titillium Web" w:hAnsi="Titillium Web"/>
                <w:i/>
                <w:sz w:val="19"/>
                <w:szCs w:val="19"/>
              </w:rPr>
              <w:t>Spiegazione delle competenze professionali</w:t>
            </w:r>
          </w:p>
        </w:tc>
      </w:tr>
      <w:tr w:rsidR="00DF1D17" w:rsidRPr="00BD3416" w14:paraId="43D313B2" w14:textId="77777777" w:rsidTr="00C66CB0">
        <w:tc>
          <w:tcPr>
            <w:tcW w:w="3284" w:type="dxa"/>
          </w:tcPr>
          <w:p w14:paraId="451A59AE" w14:textId="77777777" w:rsidR="00DF1D17" w:rsidRPr="000A44C8" w:rsidRDefault="00DF1D17" w:rsidP="00C66CB0">
            <w:pPr>
              <w:spacing w:line="216" w:lineRule="auto"/>
              <w:ind w:left="28" w:right="28"/>
              <w:rPr>
                <w:rFonts w:ascii="Titillium Web" w:hAnsi="Titillium Web"/>
                <w:sz w:val="6"/>
                <w:szCs w:val="6"/>
              </w:rPr>
            </w:pPr>
          </w:p>
          <w:p w14:paraId="1EEF45F3" w14:textId="77777777" w:rsidR="00DF1D17" w:rsidRPr="000A44C8" w:rsidRDefault="00DF1D17" w:rsidP="00C66CB0">
            <w:pPr>
              <w:spacing w:line="216" w:lineRule="auto"/>
              <w:ind w:left="28" w:right="28"/>
              <w:rPr>
                <w:rFonts w:ascii="Titillium Web" w:hAnsi="Titillium Web"/>
                <w:sz w:val="17"/>
                <w:szCs w:val="17"/>
              </w:rPr>
            </w:pPr>
            <w:r w:rsidRPr="000A44C8">
              <w:rPr>
                <w:rFonts w:ascii="Titillium Web" w:hAnsi="Titillium Web"/>
                <w:sz w:val="17"/>
                <w:szCs w:val="17"/>
              </w:rPr>
              <w:t>Progettare percorsi di apprendimento in coerenza con le indicazioni ministeriali e con i traguardi delle competenze previsti dal curricolo d’Istituto facendo particolare attenzione all’individualizzazione e alla personalizzazione dei percorsi.</w:t>
            </w:r>
          </w:p>
          <w:p w14:paraId="5C5B37AB" w14:textId="77777777" w:rsidR="00DF1D17" w:rsidRPr="000A44C8" w:rsidRDefault="00DF1D17" w:rsidP="00C66CB0">
            <w:pPr>
              <w:spacing w:line="216" w:lineRule="auto"/>
              <w:ind w:left="28" w:right="28"/>
              <w:rPr>
                <w:rFonts w:ascii="Titillium Web" w:hAnsi="Titillium Web"/>
                <w:sz w:val="8"/>
                <w:szCs w:val="8"/>
              </w:rPr>
            </w:pPr>
          </w:p>
        </w:tc>
        <w:tc>
          <w:tcPr>
            <w:tcW w:w="6497" w:type="dxa"/>
          </w:tcPr>
          <w:p w14:paraId="32738466" w14:textId="77777777" w:rsidR="00DF1D17" w:rsidRPr="000A44C8" w:rsidRDefault="00DF1D17" w:rsidP="00C66CB0">
            <w:pPr>
              <w:spacing w:line="216" w:lineRule="auto"/>
              <w:rPr>
                <w:rFonts w:ascii="Titillium Web" w:hAnsi="Titillium Web"/>
                <w:sz w:val="6"/>
                <w:szCs w:val="6"/>
              </w:rPr>
            </w:pPr>
          </w:p>
          <w:p w14:paraId="14AAF867"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Progettare l</w:t>
            </w:r>
            <w:r>
              <w:rPr>
                <w:rFonts w:ascii="Titillium Web" w:hAnsi="Titillium Web"/>
                <w:sz w:val="17"/>
                <w:szCs w:val="17"/>
              </w:rPr>
              <w:t>’</w:t>
            </w:r>
            <w:r w:rsidRPr="000A44C8">
              <w:rPr>
                <w:rFonts w:ascii="Titillium Web" w:hAnsi="Titillium Web"/>
                <w:sz w:val="17"/>
                <w:szCs w:val="17"/>
              </w:rPr>
              <w:t>attività didattica correlandola alle linee guida/indicazioni nazionali e all’eventuale curricolo di Istituto, con riferimento ai campi di esperienza, agli obiettivi di apprendimento, ai traguardi di competenza ovvero ai risultati di apprendimento previsti dagli ordinamenti didattici vigenti (nel caso della secondaria di secondo grado, correlando gli argomenti specifici al PECUP proprio dei distinti indirizzi di studio).</w:t>
            </w:r>
          </w:p>
          <w:p w14:paraId="7E08357F" w14:textId="77777777" w:rsidR="00DF1D17" w:rsidRPr="000A44C8" w:rsidRDefault="00DF1D17" w:rsidP="00C66CB0">
            <w:pPr>
              <w:spacing w:line="216" w:lineRule="auto"/>
              <w:rPr>
                <w:rFonts w:ascii="Titillium Web" w:hAnsi="Titillium Web"/>
                <w:sz w:val="17"/>
                <w:szCs w:val="17"/>
              </w:rPr>
            </w:pPr>
          </w:p>
          <w:p w14:paraId="1BF93E2D" w14:textId="77777777" w:rsidR="00DF1D17" w:rsidRPr="000A44C8" w:rsidRDefault="00DF1D17" w:rsidP="00C66CB0">
            <w:pPr>
              <w:spacing w:line="216" w:lineRule="auto"/>
              <w:rPr>
                <w:rFonts w:ascii="Titillium Web" w:hAnsi="Titillium Web"/>
                <w:sz w:val="8"/>
                <w:szCs w:val="8"/>
              </w:rPr>
            </w:pPr>
          </w:p>
        </w:tc>
      </w:tr>
      <w:tr w:rsidR="00DF1D17" w:rsidRPr="00BD3416" w14:paraId="7391C52D" w14:textId="77777777" w:rsidTr="00C66CB0">
        <w:tc>
          <w:tcPr>
            <w:tcW w:w="3284" w:type="dxa"/>
          </w:tcPr>
          <w:p w14:paraId="13A77B38" w14:textId="77777777" w:rsidR="00DF1D17" w:rsidRPr="000A44C8" w:rsidRDefault="00DF1D17" w:rsidP="00C66CB0">
            <w:pPr>
              <w:spacing w:line="216" w:lineRule="auto"/>
              <w:rPr>
                <w:rFonts w:ascii="Titillium Web" w:hAnsi="Titillium Web"/>
                <w:sz w:val="6"/>
                <w:szCs w:val="6"/>
              </w:rPr>
            </w:pPr>
          </w:p>
          <w:p w14:paraId="1B2EC7DF"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Integrare nella progettazione didattica i traguardi di competenza previsti dalla normativa per l'Educazione civica.</w:t>
            </w:r>
          </w:p>
          <w:p w14:paraId="6CB67626" w14:textId="77777777" w:rsidR="00DF1D17" w:rsidRPr="000A44C8" w:rsidRDefault="00DF1D17" w:rsidP="00C66CB0">
            <w:pPr>
              <w:rPr>
                <w:rFonts w:ascii="Titillium Web" w:hAnsi="Titillium Web"/>
                <w:sz w:val="8"/>
                <w:szCs w:val="8"/>
              </w:rPr>
            </w:pPr>
          </w:p>
        </w:tc>
        <w:tc>
          <w:tcPr>
            <w:tcW w:w="6497" w:type="dxa"/>
          </w:tcPr>
          <w:p w14:paraId="2EDF7C3A" w14:textId="77777777" w:rsidR="00DF1D17" w:rsidRPr="000A44C8" w:rsidRDefault="00DF1D17" w:rsidP="00C66CB0">
            <w:pPr>
              <w:spacing w:line="216" w:lineRule="auto"/>
              <w:rPr>
                <w:rFonts w:ascii="Titillium Web" w:hAnsi="Titillium Web"/>
                <w:sz w:val="6"/>
                <w:szCs w:val="6"/>
              </w:rPr>
            </w:pPr>
          </w:p>
          <w:p w14:paraId="4EAD909D"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Evidenziare quali traguardi di competenza per l’Educazione civica si integrano nella propria progettazione didattica.</w:t>
            </w:r>
          </w:p>
        </w:tc>
      </w:tr>
      <w:tr w:rsidR="00DF1D17" w:rsidRPr="00BD3416" w14:paraId="587720D9" w14:textId="77777777" w:rsidTr="00C66CB0">
        <w:tc>
          <w:tcPr>
            <w:tcW w:w="3284" w:type="dxa"/>
          </w:tcPr>
          <w:p w14:paraId="3A465000" w14:textId="77777777" w:rsidR="00DF1D17" w:rsidRPr="000A44C8" w:rsidRDefault="00DF1D17" w:rsidP="00C66CB0">
            <w:pPr>
              <w:spacing w:line="216" w:lineRule="auto"/>
              <w:rPr>
                <w:rFonts w:ascii="Titillium Web" w:hAnsi="Titillium Web"/>
                <w:sz w:val="6"/>
                <w:szCs w:val="6"/>
              </w:rPr>
            </w:pPr>
          </w:p>
          <w:p w14:paraId="3677E532"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Pianificare ed organizzare attività di orientamento formative.</w:t>
            </w:r>
          </w:p>
          <w:p w14:paraId="30A076CC" w14:textId="77777777" w:rsidR="00DF1D17" w:rsidRPr="000A44C8" w:rsidRDefault="00DF1D17" w:rsidP="00C66CB0">
            <w:pPr>
              <w:rPr>
                <w:rFonts w:ascii="Titillium Web" w:hAnsi="Titillium Web"/>
                <w:sz w:val="8"/>
                <w:szCs w:val="8"/>
              </w:rPr>
            </w:pPr>
          </w:p>
        </w:tc>
        <w:tc>
          <w:tcPr>
            <w:tcW w:w="6497" w:type="dxa"/>
          </w:tcPr>
          <w:p w14:paraId="16FA3C77" w14:textId="77777777" w:rsidR="00DF1D17" w:rsidRPr="000A44C8" w:rsidRDefault="00DF1D17" w:rsidP="00C66CB0">
            <w:pPr>
              <w:spacing w:line="216" w:lineRule="auto"/>
              <w:rPr>
                <w:rFonts w:ascii="Titillium Web" w:hAnsi="Titillium Web"/>
                <w:sz w:val="6"/>
                <w:szCs w:val="6"/>
              </w:rPr>
            </w:pPr>
          </w:p>
          <w:p w14:paraId="18EE583B"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Prevedere all’interno della progettazione didattica obiettivi formativi che riguardano le discipline e obiettivi formativi che riguardano il sé (competenze di auto-orientamento). Definire le azioni necessarie per pianificare attività di orientamento, utilizzare didattica orientativa per progettare con la propria disciplina, identificare le competenze e le abilità di studenti e studentesse attraverso l’uso di strumenti e attività appropriate. Incoraggiare talenti e potenzialità di studenti e studentesse a partire dalle loro motivazioni. Facilitare studenti e studentesse nel riflettere sui propri desideri e obiettivi. Per infanzia e primaria, le attività di orientamento sono declinate in ottica “di sostegno alla fiducia, all’autostima, all’impegno, alle motivazioni, al riconoscimento dei talenti e delle attitudini, favorendo anche il superamento delle difficoltà presenti nel processo di apprendimento” (D.M. n. 328 del 22 dicembre 2022).</w:t>
            </w:r>
          </w:p>
          <w:p w14:paraId="0ABB8F5A" w14:textId="77777777" w:rsidR="00DF1D17" w:rsidRPr="000A44C8" w:rsidRDefault="00DF1D17" w:rsidP="00C66CB0">
            <w:pPr>
              <w:spacing w:line="216" w:lineRule="auto"/>
              <w:rPr>
                <w:rFonts w:ascii="Titillium Web" w:hAnsi="Titillium Web"/>
                <w:sz w:val="8"/>
                <w:szCs w:val="8"/>
              </w:rPr>
            </w:pPr>
          </w:p>
        </w:tc>
      </w:tr>
      <w:tr w:rsidR="00DF1D17" w:rsidRPr="00BD3416" w14:paraId="7F40FD0C" w14:textId="77777777" w:rsidTr="00C66CB0">
        <w:tc>
          <w:tcPr>
            <w:tcW w:w="3284" w:type="dxa"/>
          </w:tcPr>
          <w:p w14:paraId="6D3404AA" w14:textId="77777777" w:rsidR="00DF1D17" w:rsidRPr="000A44C8" w:rsidRDefault="00DF1D17" w:rsidP="00C66CB0">
            <w:pPr>
              <w:spacing w:line="216" w:lineRule="auto"/>
              <w:rPr>
                <w:rFonts w:ascii="Titillium Web" w:hAnsi="Titillium Web"/>
                <w:sz w:val="6"/>
                <w:szCs w:val="6"/>
              </w:rPr>
            </w:pPr>
          </w:p>
          <w:p w14:paraId="7FA3D3CE"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 xml:space="preserve">Individualizzare e/o personalizzare i </w:t>
            </w:r>
            <w:r w:rsidRPr="000A44C8">
              <w:rPr>
                <w:rFonts w:ascii="Titillium Web" w:hAnsi="Titillium Web"/>
                <w:sz w:val="17"/>
                <w:szCs w:val="17"/>
              </w:rPr>
              <w:lastRenderedPageBreak/>
              <w:t>percorsi di apprendimento a seconda dei diversi bisogni di studenti e studentesse adattando l’insegnamento e le attività in funzione delle differenze individuali e delle diverse modalità di apprendimento e degli obiettivi di apprendimento raggiunti dal gruppo-classe.</w:t>
            </w:r>
          </w:p>
          <w:p w14:paraId="4B019553" w14:textId="77777777" w:rsidR="00DF1D17" w:rsidRPr="002E4320" w:rsidRDefault="00DF1D17" w:rsidP="00C66CB0">
            <w:pPr>
              <w:rPr>
                <w:rFonts w:ascii="Titillium Web" w:hAnsi="Titillium Web"/>
                <w:sz w:val="4"/>
                <w:szCs w:val="4"/>
              </w:rPr>
            </w:pPr>
          </w:p>
        </w:tc>
        <w:tc>
          <w:tcPr>
            <w:tcW w:w="6497" w:type="dxa"/>
          </w:tcPr>
          <w:p w14:paraId="16CA6500" w14:textId="77777777" w:rsidR="00DF1D17" w:rsidRPr="000A44C8" w:rsidRDefault="00DF1D17" w:rsidP="00C66CB0">
            <w:pPr>
              <w:spacing w:line="216" w:lineRule="auto"/>
              <w:rPr>
                <w:rFonts w:ascii="Titillium Web" w:hAnsi="Titillium Web"/>
                <w:sz w:val="6"/>
                <w:szCs w:val="6"/>
              </w:rPr>
            </w:pPr>
          </w:p>
          <w:p w14:paraId="6D916E4A"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 xml:space="preserve">Rilevare a inizio anno scolastico conoscenze e competenze acquisite da studenti e </w:t>
            </w:r>
            <w:r w:rsidRPr="000A44C8">
              <w:rPr>
                <w:rFonts w:ascii="Titillium Web" w:hAnsi="Titillium Web"/>
                <w:sz w:val="17"/>
                <w:szCs w:val="17"/>
              </w:rPr>
              <w:lastRenderedPageBreak/>
              <w:t xml:space="preserve">studentesse nella disciplina oggetto di studio; sulla base di ciò che emerge, progettare le attività calibrandole in relazione alle differenti conoscenze e abilità riscontrate e ai diversi stili cognitivi e di apprendimento di studenti e studentesse. Valorizzare, in modalità inclusiva e sviluppando processi di personalizzazione, l’eventuale presenza di studenti e studentesse </w:t>
            </w:r>
            <w:proofErr w:type="spellStart"/>
            <w:r w:rsidRPr="000A44C8">
              <w:rPr>
                <w:rFonts w:ascii="Titillium Web" w:hAnsi="Titillium Web"/>
                <w:sz w:val="17"/>
                <w:szCs w:val="17"/>
              </w:rPr>
              <w:t>plusdotati</w:t>
            </w:r>
            <w:proofErr w:type="spellEnd"/>
            <w:r w:rsidRPr="000A44C8">
              <w:rPr>
                <w:rFonts w:ascii="Titillium Web" w:hAnsi="Titillium Web"/>
                <w:sz w:val="17"/>
                <w:szCs w:val="17"/>
              </w:rPr>
              <w:t>/</w:t>
            </w:r>
            <w:proofErr w:type="gramStart"/>
            <w:r w:rsidRPr="000A44C8">
              <w:rPr>
                <w:rFonts w:ascii="Titillium Web" w:hAnsi="Titillium Web"/>
                <w:sz w:val="17"/>
                <w:szCs w:val="17"/>
              </w:rPr>
              <w:t>e o</w:t>
            </w:r>
            <w:proofErr w:type="gramEnd"/>
            <w:r w:rsidRPr="000A44C8">
              <w:rPr>
                <w:rFonts w:ascii="Titillium Web" w:hAnsi="Titillium Web"/>
                <w:sz w:val="17"/>
                <w:szCs w:val="17"/>
              </w:rPr>
              <w:t xml:space="preserve"> che abbiano già raggiunto in modo ottimale gli obiettivi di apprendimento previsti.</w:t>
            </w:r>
          </w:p>
        </w:tc>
      </w:tr>
      <w:tr w:rsidR="00DF1D17" w:rsidRPr="000A44C8" w14:paraId="3737F8D2" w14:textId="77777777" w:rsidTr="00C66CB0">
        <w:tc>
          <w:tcPr>
            <w:tcW w:w="3284" w:type="dxa"/>
          </w:tcPr>
          <w:p w14:paraId="7B38B269" w14:textId="77777777" w:rsidR="00DF1D17" w:rsidRPr="002E4320" w:rsidRDefault="00DF1D17" w:rsidP="00C66CB0">
            <w:pPr>
              <w:spacing w:line="216" w:lineRule="auto"/>
              <w:rPr>
                <w:rFonts w:ascii="Titillium Web" w:hAnsi="Titillium Web"/>
                <w:sz w:val="4"/>
                <w:szCs w:val="4"/>
              </w:rPr>
            </w:pPr>
          </w:p>
          <w:p w14:paraId="49216C7E"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Attuare l’insegnamento seguendo un piano organizzato e strutturato che associ contenuti a relativi obiettivi di apprendimento.</w:t>
            </w:r>
          </w:p>
          <w:p w14:paraId="224BEB7A" w14:textId="77777777" w:rsidR="00DF1D17" w:rsidRPr="002E4320" w:rsidRDefault="00DF1D17" w:rsidP="00C66CB0">
            <w:pPr>
              <w:rPr>
                <w:rFonts w:ascii="Titillium Web" w:hAnsi="Titillium Web"/>
                <w:sz w:val="4"/>
                <w:szCs w:val="4"/>
              </w:rPr>
            </w:pPr>
          </w:p>
        </w:tc>
        <w:tc>
          <w:tcPr>
            <w:tcW w:w="6497" w:type="dxa"/>
          </w:tcPr>
          <w:p w14:paraId="559568A8" w14:textId="77777777" w:rsidR="00DF1D17" w:rsidRPr="002E4320" w:rsidRDefault="00DF1D17" w:rsidP="00C66CB0">
            <w:pPr>
              <w:spacing w:line="216" w:lineRule="auto"/>
              <w:rPr>
                <w:rFonts w:ascii="Titillium Web" w:hAnsi="Titillium Web"/>
                <w:sz w:val="4"/>
                <w:szCs w:val="4"/>
              </w:rPr>
            </w:pPr>
          </w:p>
          <w:p w14:paraId="5FDCDDDB"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 xml:space="preserve">Svolgere il progetto didattico in coerenza con quanto pianificato pur prevedendo, se del caso, modifiche </w:t>
            </w:r>
            <w:r w:rsidRPr="000A44C8">
              <w:rPr>
                <w:rFonts w:ascii="Titillium Web" w:hAnsi="Titillium Web"/>
                <w:i/>
                <w:sz w:val="17"/>
                <w:szCs w:val="17"/>
              </w:rPr>
              <w:t>in itinere</w:t>
            </w:r>
            <w:r w:rsidRPr="000A44C8">
              <w:rPr>
                <w:rFonts w:ascii="Titillium Web" w:hAnsi="Titillium Web"/>
                <w:sz w:val="17"/>
                <w:szCs w:val="17"/>
              </w:rPr>
              <w:t xml:space="preserve"> qualora ritenute necessarie per il raggiungimento dei traguardi di competenze previsti.</w:t>
            </w:r>
          </w:p>
        </w:tc>
      </w:tr>
      <w:tr w:rsidR="00DF1D17" w:rsidRPr="000A44C8" w14:paraId="4D507EA5" w14:textId="77777777" w:rsidTr="00C66CB0">
        <w:tc>
          <w:tcPr>
            <w:tcW w:w="3284" w:type="dxa"/>
          </w:tcPr>
          <w:p w14:paraId="79515718" w14:textId="77777777" w:rsidR="00DF1D17" w:rsidRPr="002E4320" w:rsidRDefault="00DF1D17" w:rsidP="00C66CB0">
            <w:pPr>
              <w:spacing w:line="216" w:lineRule="auto"/>
              <w:rPr>
                <w:rFonts w:ascii="Titillium Web" w:hAnsi="Titillium Web"/>
                <w:sz w:val="4"/>
                <w:szCs w:val="4"/>
              </w:rPr>
            </w:pPr>
          </w:p>
          <w:p w14:paraId="40872682"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Gestire i tempi di svolgimento di un’attività di apprendimento e il passaggio tra un’attività e un’altra.</w:t>
            </w:r>
          </w:p>
          <w:p w14:paraId="1BDD2D8F" w14:textId="77777777" w:rsidR="00DF1D17" w:rsidRPr="000A44C8" w:rsidRDefault="00DF1D17" w:rsidP="00C66CB0">
            <w:pPr>
              <w:rPr>
                <w:rFonts w:ascii="Titillium Web" w:hAnsi="Titillium Web"/>
                <w:sz w:val="8"/>
                <w:szCs w:val="8"/>
              </w:rPr>
            </w:pPr>
          </w:p>
        </w:tc>
        <w:tc>
          <w:tcPr>
            <w:tcW w:w="6497" w:type="dxa"/>
          </w:tcPr>
          <w:p w14:paraId="0F2982BF" w14:textId="77777777" w:rsidR="00DF1D17" w:rsidRPr="002E4320" w:rsidRDefault="00DF1D17" w:rsidP="00C66CB0">
            <w:pPr>
              <w:spacing w:line="216" w:lineRule="auto"/>
              <w:rPr>
                <w:rFonts w:ascii="Titillium Web" w:hAnsi="Titillium Web"/>
                <w:sz w:val="4"/>
                <w:szCs w:val="4"/>
              </w:rPr>
            </w:pPr>
          </w:p>
          <w:p w14:paraId="46898AEA"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 xml:space="preserve">Monitorare la congruità dei tempi rispetto agli obiettivi di apprendimento e alla programmazione generale; verificare che il tempo prestabilito per far raggiungere un dato traguardo sia scandito e diversificato tenendo conto anche delle soglie di attenzione di tutti gli studenti e tutte le studentesse. </w:t>
            </w:r>
          </w:p>
          <w:p w14:paraId="25A30F52"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Durante il passaggio da un’attività all’altra o da un obiettivo all’altro, invitare studenti e studentesse a individuare nessi e connessioni tra gli argomenti delle varie attività (fornendo opportune cornici di senso) al fine di comprenderne le motivazioni didattico-educative.</w:t>
            </w:r>
          </w:p>
          <w:p w14:paraId="7B8F8E3C" w14:textId="77777777" w:rsidR="00DF1D17" w:rsidRPr="002E4320" w:rsidRDefault="00DF1D17" w:rsidP="00C66CB0">
            <w:pPr>
              <w:spacing w:line="216" w:lineRule="auto"/>
              <w:rPr>
                <w:rFonts w:ascii="Titillium Web" w:hAnsi="Titillium Web"/>
                <w:sz w:val="6"/>
                <w:szCs w:val="6"/>
              </w:rPr>
            </w:pPr>
          </w:p>
        </w:tc>
      </w:tr>
      <w:tr w:rsidR="00DF1D17" w:rsidRPr="000A44C8" w14:paraId="1FA4160A" w14:textId="77777777" w:rsidTr="00C66CB0">
        <w:tc>
          <w:tcPr>
            <w:tcW w:w="3284" w:type="dxa"/>
            <w:tcBorders>
              <w:top w:val="nil"/>
              <w:bottom w:val="single" w:sz="12" w:space="0" w:color="BFBFBF"/>
            </w:tcBorders>
          </w:tcPr>
          <w:p w14:paraId="24175AAE" w14:textId="77777777" w:rsidR="00DF1D17" w:rsidRPr="000A44C8" w:rsidRDefault="00DF1D17" w:rsidP="00C66CB0">
            <w:pPr>
              <w:spacing w:line="216" w:lineRule="auto"/>
              <w:rPr>
                <w:rFonts w:ascii="Titillium Web" w:hAnsi="Titillium Web"/>
                <w:sz w:val="8"/>
                <w:szCs w:val="8"/>
              </w:rPr>
            </w:pPr>
          </w:p>
          <w:p w14:paraId="2EFE9DC7"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Utilizzare mediatori didattici</w:t>
            </w:r>
            <w:r w:rsidRPr="002127C5">
              <w:rPr>
                <w:rStyle w:val="Rimandonotadichiusura"/>
                <w:rFonts w:ascii="Titillium Web" w:hAnsi="Titillium Web"/>
                <w:b/>
                <w:sz w:val="17"/>
                <w:szCs w:val="17"/>
              </w:rPr>
              <w:endnoteReference w:id="1"/>
            </w:r>
            <w:r w:rsidRPr="000A44C8">
              <w:rPr>
                <w:rFonts w:ascii="Titillium Web" w:hAnsi="Titillium Web"/>
                <w:sz w:val="17"/>
                <w:szCs w:val="17"/>
              </w:rPr>
              <w:t>, tecnologie digitali, ambienti virtuali e approcci innovativi come strumenti compensativi quali azioni/strumenti di supporto all’insegnamento e alle attività didattiche.</w:t>
            </w:r>
          </w:p>
          <w:p w14:paraId="78F7A997" w14:textId="77777777" w:rsidR="00DF1D17" w:rsidRPr="002E4320" w:rsidRDefault="00DF1D17" w:rsidP="00C66CB0">
            <w:pPr>
              <w:spacing w:line="216" w:lineRule="auto"/>
              <w:rPr>
                <w:rFonts w:ascii="Titillium Web" w:hAnsi="Titillium Web"/>
                <w:sz w:val="6"/>
                <w:szCs w:val="6"/>
              </w:rPr>
            </w:pPr>
          </w:p>
        </w:tc>
        <w:tc>
          <w:tcPr>
            <w:tcW w:w="6497" w:type="dxa"/>
            <w:tcBorders>
              <w:top w:val="nil"/>
              <w:bottom w:val="single" w:sz="12" w:space="0" w:color="BFBFBF"/>
            </w:tcBorders>
          </w:tcPr>
          <w:p w14:paraId="5031FEF0" w14:textId="77777777" w:rsidR="00DF1D17" w:rsidRPr="000A44C8" w:rsidRDefault="00DF1D17" w:rsidP="00C66CB0">
            <w:pPr>
              <w:spacing w:line="216" w:lineRule="auto"/>
              <w:rPr>
                <w:rFonts w:ascii="Titillium Web" w:hAnsi="Titillium Web"/>
                <w:sz w:val="8"/>
                <w:szCs w:val="8"/>
              </w:rPr>
            </w:pPr>
          </w:p>
          <w:p w14:paraId="290E2B69" w14:textId="77777777" w:rsidR="00DF1D17" w:rsidRPr="000A44C8" w:rsidRDefault="00DF1D17" w:rsidP="00C66CB0">
            <w:pPr>
              <w:spacing w:line="216" w:lineRule="auto"/>
              <w:rPr>
                <w:rFonts w:ascii="Titillium Web" w:hAnsi="Titillium Web"/>
                <w:sz w:val="17"/>
                <w:szCs w:val="17"/>
              </w:rPr>
            </w:pPr>
            <w:r w:rsidRPr="000A44C8">
              <w:rPr>
                <w:rFonts w:ascii="Titillium Web" w:hAnsi="Titillium Web"/>
                <w:sz w:val="17"/>
                <w:szCs w:val="17"/>
              </w:rPr>
              <w:t>Utilizzare mediatori didattici ed eventuali strumenti compensativi per strutturare i contenuti, far applicare a studenti e studentesse le conoscenze disciplinari apprese e favorire/migliorare il coinvolgimento e l’apprendimento di ogni discente.</w:t>
            </w:r>
          </w:p>
        </w:tc>
      </w:tr>
      <w:tr w:rsidR="00DF1D17" w:rsidRPr="00BD3416" w14:paraId="0F72B305" w14:textId="77777777" w:rsidTr="00C66CB0">
        <w:tc>
          <w:tcPr>
            <w:tcW w:w="9781" w:type="dxa"/>
            <w:gridSpan w:val="2"/>
            <w:shd w:val="clear" w:color="auto" w:fill="DBE5F1" w:themeFill="accent1" w:themeFillTint="33"/>
          </w:tcPr>
          <w:p w14:paraId="74EE4EA1" w14:textId="77777777" w:rsidR="00DF1D17" w:rsidRPr="00BD3416" w:rsidRDefault="00DF1D17" w:rsidP="00C66CB0">
            <w:pPr>
              <w:jc w:val="center"/>
              <w:rPr>
                <w:rFonts w:ascii="Titillium Web" w:hAnsi="Titillium Web"/>
                <w:sz w:val="4"/>
                <w:szCs w:val="4"/>
              </w:rPr>
            </w:pPr>
          </w:p>
          <w:p w14:paraId="754B5DE3" w14:textId="77777777" w:rsidR="00DF1D17" w:rsidRPr="00B57D6B" w:rsidRDefault="00DF1D17" w:rsidP="00C66CB0">
            <w:pPr>
              <w:spacing w:line="216" w:lineRule="auto"/>
              <w:jc w:val="center"/>
              <w:rPr>
                <w:rFonts w:ascii="Titillium Web" w:hAnsi="Titillium Web"/>
                <w:b/>
                <w:color w:val="404040"/>
                <w:sz w:val="6"/>
                <w:szCs w:val="6"/>
              </w:rPr>
            </w:pPr>
          </w:p>
          <w:p w14:paraId="675DC0C7" w14:textId="77777777" w:rsidR="00DF1D17" w:rsidRDefault="00DF1D17" w:rsidP="00C66CB0">
            <w:pPr>
              <w:spacing w:line="216" w:lineRule="auto"/>
              <w:jc w:val="center"/>
              <w:rPr>
                <w:rFonts w:ascii="Titillium Web" w:hAnsi="Titillium Web"/>
                <w:b/>
                <w:color w:val="17365D" w:themeColor="text2" w:themeShade="BF"/>
                <w:sz w:val="22"/>
                <w:szCs w:val="22"/>
              </w:rPr>
            </w:pPr>
          </w:p>
          <w:p w14:paraId="12B9811D" w14:textId="77777777" w:rsidR="00DF1D17" w:rsidRPr="00AE3FBB" w:rsidRDefault="00DF1D17" w:rsidP="00C66CB0">
            <w:pPr>
              <w:spacing w:line="216" w:lineRule="auto"/>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 minimo 2</w:t>
            </w:r>
          </w:p>
          <w:p w14:paraId="719B01CF" w14:textId="77777777" w:rsidR="00DF1D17" w:rsidRPr="000A44C8" w:rsidRDefault="00DF1D17" w:rsidP="00C66CB0">
            <w:pPr>
              <w:spacing w:line="192" w:lineRule="auto"/>
              <w:jc w:val="center"/>
              <w:rPr>
                <w:rFonts w:ascii="Titillium Web" w:hAnsi="Titillium Web"/>
                <w:sz w:val="21"/>
                <w:szCs w:val="21"/>
              </w:rPr>
            </w:pPr>
            <w:r w:rsidRPr="000A44C8">
              <w:rPr>
                <w:rFonts w:ascii="Titillium Web" w:hAnsi="Titillium Web"/>
                <w:sz w:val="21"/>
                <w:szCs w:val="21"/>
              </w:rPr>
              <w:t>Adottare e adattare strategie e metodi didattici, compresi quelli personalizzati per l’inclusione di studenti</w:t>
            </w:r>
          </w:p>
          <w:p w14:paraId="62A15EF4" w14:textId="77777777" w:rsidR="00DF1D17" w:rsidRDefault="00DF1D17" w:rsidP="00C66CB0">
            <w:pPr>
              <w:spacing w:line="192" w:lineRule="auto"/>
              <w:jc w:val="center"/>
              <w:rPr>
                <w:rFonts w:ascii="Titillium Web" w:hAnsi="Titillium Web"/>
                <w:sz w:val="21"/>
                <w:szCs w:val="21"/>
              </w:rPr>
            </w:pPr>
            <w:r w:rsidRPr="000A44C8">
              <w:rPr>
                <w:rFonts w:ascii="Titillium Web" w:hAnsi="Titillium Web"/>
                <w:sz w:val="21"/>
                <w:szCs w:val="21"/>
              </w:rPr>
              <w:t>e studentesse con disabilità e bisogni educativi speciali, integrando epistemologie e metodologie disciplinari e interdisciplinari</w:t>
            </w:r>
          </w:p>
          <w:p w14:paraId="63C4A11D" w14:textId="77777777" w:rsidR="00DF1D17" w:rsidRPr="000A44C8" w:rsidRDefault="00DF1D17" w:rsidP="00C66CB0">
            <w:pPr>
              <w:spacing w:line="192" w:lineRule="auto"/>
              <w:jc w:val="center"/>
              <w:rPr>
                <w:rFonts w:ascii="Titillium Web" w:hAnsi="Titillium Web"/>
                <w:sz w:val="21"/>
                <w:szCs w:val="21"/>
              </w:rPr>
            </w:pPr>
          </w:p>
          <w:p w14:paraId="0965B3A6" w14:textId="77777777" w:rsidR="00DF1D17" w:rsidRPr="00BD3416" w:rsidRDefault="00DF1D17" w:rsidP="00C66CB0">
            <w:pPr>
              <w:spacing w:line="216" w:lineRule="auto"/>
              <w:jc w:val="center"/>
              <w:rPr>
                <w:rFonts w:ascii="Titillium Web" w:hAnsi="Titillium Web"/>
                <w:color w:val="404040"/>
                <w:sz w:val="4"/>
                <w:szCs w:val="4"/>
              </w:rPr>
            </w:pPr>
          </w:p>
          <w:p w14:paraId="1DA9A02D" w14:textId="77777777" w:rsidR="00DF1D17" w:rsidRPr="00B57D6B" w:rsidRDefault="00DF1D17" w:rsidP="00C66CB0">
            <w:pPr>
              <w:spacing w:line="216" w:lineRule="auto"/>
              <w:jc w:val="center"/>
              <w:rPr>
                <w:rFonts w:ascii="Titillium Web" w:hAnsi="Titillium Web"/>
                <w:sz w:val="6"/>
                <w:szCs w:val="6"/>
              </w:rPr>
            </w:pPr>
          </w:p>
        </w:tc>
      </w:tr>
      <w:tr w:rsidR="00DF1D17" w:rsidRPr="00BD3416" w14:paraId="6F4EB68B" w14:textId="77777777" w:rsidTr="00C66CB0">
        <w:tc>
          <w:tcPr>
            <w:tcW w:w="3284" w:type="dxa"/>
          </w:tcPr>
          <w:p w14:paraId="3E4A8409"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4BB8101B"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43FBEEEA" w14:textId="77777777" w:rsidTr="00C66CB0">
        <w:tc>
          <w:tcPr>
            <w:tcW w:w="3284" w:type="dxa"/>
          </w:tcPr>
          <w:p w14:paraId="39BDF16D" w14:textId="77777777" w:rsidR="00DF1D17" w:rsidRPr="002E4320" w:rsidRDefault="00DF1D17" w:rsidP="00C66CB0">
            <w:pPr>
              <w:spacing w:line="216" w:lineRule="auto"/>
              <w:rPr>
                <w:rFonts w:ascii="Titillium Web" w:hAnsi="Titillium Web"/>
                <w:sz w:val="4"/>
                <w:szCs w:val="4"/>
              </w:rPr>
            </w:pPr>
          </w:p>
          <w:p w14:paraId="46E3B10C"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Organizzare ambienti e spazi di apprendimento finalizzati all’implementazione di strategie per l’individualizzazione e la personalizzazione dei percorsi di apprendimento sia per far emergere i diversi talenti di studenti e studentesse sia per favorire l’inclusione di studenti e studentesse con BES, DSA o disabilità.</w:t>
            </w:r>
          </w:p>
          <w:p w14:paraId="280BFA05" w14:textId="77777777" w:rsidR="00DF1D17" w:rsidRPr="002E4320" w:rsidRDefault="00DF1D17" w:rsidP="00C66CB0">
            <w:pPr>
              <w:rPr>
                <w:rFonts w:ascii="Titillium Web" w:hAnsi="Titillium Web"/>
                <w:sz w:val="4"/>
                <w:szCs w:val="4"/>
              </w:rPr>
            </w:pPr>
          </w:p>
        </w:tc>
        <w:tc>
          <w:tcPr>
            <w:tcW w:w="6497" w:type="dxa"/>
          </w:tcPr>
          <w:p w14:paraId="6E83516E" w14:textId="77777777" w:rsidR="00DF1D17" w:rsidRPr="002E4320" w:rsidRDefault="00DF1D17" w:rsidP="00C66CB0">
            <w:pPr>
              <w:spacing w:line="216" w:lineRule="auto"/>
              <w:rPr>
                <w:rFonts w:ascii="Titillium Web" w:hAnsi="Titillium Web"/>
                <w:sz w:val="4"/>
                <w:szCs w:val="4"/>
              </w:rPr>
            </w:pPr>
          </w:p>
          <w:p w14:paraId="3ED7CAF8"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Organizzare ambienti e spazi di apprendimento in funzione delle attività progettate in modo tale che la loro configurazione (e la relativa disposizione degli arredi) stimoli in studenti e studentesse curiosità e senso di appartenenza, creatività e benessere, autonomia e socializzazione, desiderio di imparare e di sapere (tenendo conto delle peculiari esigenze dei/delle discenti con BES).</w:t>
            </w:r>
          </w:p>
          <w:p w14:paraId="7792560B" w14:textId="77777777" w:rsidR="00DF1D17" w:rsidRPr="002E4320" w:rsidRDefault="00DF1D17" w:rsidP="00C66CB0">
            <w:pPr>
              <w:spacing w:line="216" w:lineRule="auto"/>
              <w:rPr>
                <w:rFonts w:ascii="Titillium Web" w:hAnsi="Titillium Web"/>
                <w:sz w:val="17"/>
                <w:szCs w:val="17"/>
              </w:rPr>
            </w:pPr>
          </w:p>
        </w:tc>
      </w:tr>
      <w:tr w:rsidR="00DF1D17" w:rsidRPr="00BD3416" w14:paraId="5170BAE7" w14:textId="77777777" w:rsidTr="00C66CB0">
        <w:tc>
          <w:tcPr>
            <w:tcW w:w="3284" w:type="dxa"/>
          </w:tcPr>
          <w:p w14:paraId="330957DB" w14:textId="77777777" w:rsidR="00DF1D17" w:rsidRPr="002E4320" w:rsidRDefault="00DF1D17" w:rsidP="00C66CB0">
            <w:pPr>
              <w:spacing w:line="216" w:lineRule="auto"/>
              <w:rPr>
                <w:rFonts w:ascii="Titillium Web" w:hAnsi="Titillium Web"/>
                <w:sz w:val="4"/>
                <w:szCs w:val="4"/>
              </w:rPr>
            </w:pPr>
          </w:p>
          <w:p w14:paraId="087C4607"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Alternare e variare i dispositivi e i materiali didattici all’interno del percorso didattico delle singole unità di apprendimento.</w:t>
            </w:r>
          </w:p>
          <w:p w14:paraId="22972960" w14:textId="77777777" w:rsidR="00DF1D17" w:rsidRPr="002E4320" w:rsidRDefault="00DF1D17" w:rsidP="00C66CB0">
            <w:pPr>
              <w:ind w:firstLine="708"/>
              <w:rPr>
                <w:rFonts w:ascii="Titillium Web" w:hAnsi="Titillium Web"/>
                <w:sz w:val="8"/>
                <w:szCs w:val="8"/>
              </w:rPr>
            </w:pPr>
          </w:p>
        </w:tc>
        <w:tc>
          <w:tcPr>
            <w:tcW w:w="6497" w:type="dxa"/>
          </w:tcPr>
          <w:p w14:paraId="1C1B0F82" w14:textId="77777777" w:rsidR="00DF1D17" w:rsidRPr="002E4320" w:rsidRDefault="00DF1D17" w:rsidP="00C66CB0">
            <w:pPr>
              <w:spacing w:line="216" w:lineRule="auto"/>
              <w:rPr>
                <w:rFonts w:ascii="Titillium Web" w:hAnsi="Titillium Web"/>
                <w:sz w:val="4"/>
                <w:szCs w:val="4"/>
              </w:rPr>
            </w:pPr>
          </w:p>
          <w:p w14:paraId="552EBA94"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Possedere un repertorio ampio di materiali e di dispositivi didattici (ad es. lezione frontale, apprendimento collaborativo/cooperativo, Episodi di Apprendimento Situato, </w:t>
            </w:r>
            <w:proofErr w:type="spellStart"/>
            <w:r w:rsidRPr="002E4320">
              <w:rPr>
                <w:rFonts w:ascii="Titillium Web" w:hAnsi="Titillium Web"/>
                <w:i/>
                <w:sz w:val="17"/>
                <w:szCs w:val="17"/>
              </w:rPr>
              <w:t>problem</w:t>
            </w:r>
            <w:proofErr w:type="spellEnd"/>
            <w:r w:rsidRPr="002E4320">
              <w:rPr>
                <w:rFonts w:ascii="Titillium Web" w:hAnsi="Titillium Web"/>
                <w:i/>
                <w:sz w:val="17"/>
                <w:szCs w:val="17"/>
              </w:rPr>
              <w:t xml:space="preserve"> solving</w:t>
            </w:r>
            <w:r w:rsidRPr="002E4320">
              <w:rPr>
                <w:rFonts w:ascii="Titillium Web" w:hAnsi="Titillium Web"/>
                <w:sz w:val="17"/>
                <w:szCs w:val="17"/>
              </w:rPr>
              <w:t xml:space="preserve">, </w:t>
            </w:r>
            <w:proofErr w:type="spellStart"/>
            <w:r w:rsidRPr="002E4320">
              <w:rPr>
                <w:rFonts w:ascii="Titillium Web" w:hAnsi="Titillium Web"/>
                <w:i/>
                <w:sz w:val="17"/>
                <w:szCs w:val="17"/>
              </w:rPr>
              <w:t>inquiry-based</w:t>
            </w:r>
            <w:proofErr w:type="spellEnd"/>
            <w:r w:rsidRPr="002E4320">
              <w:rPr>
                <w:rFonts w:ascii="Titillium Web" w:hAnsi="Titillium Web"/>
                <w:i/>
                <w:sz w:val="17"/>
                <w:szCs w:val="17"/>
              </w:rPr>
              <w:t xml:space="preserve"> learning</w:t>
            </w:r>
            <w:r w:rsidRPr="002E4320">
              <w:rPr>
                <w:rFonts w:ascii="Titillium Web" w:hAnsi="Titillium Web"/>
                <w:sz w:val="17"/>
                <w:szCs w:val="17"/>
              </w:rPr>
              <w:t xml:space="preserve">, </w:t>
            </w:r>
            <w:r w:rsidRPr="002E4320">
              <w:rPr>
                <w:rFonts w:ascii="Titillium Web" w:hAnsi="Titillium Web"/>
                <w:i/>
                <w:sz w:val="17"/>
                <w:szCs w:val="17"/>
              </w:rPr>
              <w:t>project-</w:t>
            </w:r>
            <w:proofErr w:type="spellStart"/>
            <w:r w:rsidRPr="002E4320">
              <w:rPr>
                <w:rFonts w:ascii="Titillium Web" w:hAnsi="Titillium Web"/>
                <w:i/>
                <w:sz w:val="17"/>
                <w:szCs w:val="17"/>
              </w:rPr>
              <w:t>based</w:t>
            </w:r>
            <w:proofErr w:type="spellEnd"/>
            <w:r w:rsidRPr="002E4320">
              <w:rPr>
                <w:rFonts w:ascii="Titillium Web" w:hAnsi="Titillium Web"/>
                <w:i/>
                <w:sz w:val="17"/>
                <w:szCs w:val="17"/>
              </w:rPr>
              <w:t xml:space="preserve"> learning</w:t>
            </w:r>
            <w:r w:rsidRPr="002E4320">
              <w:rPr>
                <w:rFonts w:ascii="Titillium Web" w:hAnsi="Titillium Web"/>
                <w:sz w:val="17"/>
                <w:szCs w:val="17"/>
              </w:rPr>
              <w:t>, didattica capovolta, ecc.) avendo cura di alternarli a seconda dei bisogni formativi di studenti e studentesse, del contesto della classe e dalla scuola così da conseguire in modo più efficace gli obiettivi di apprendimento.</w:t>
            </w:r>
          </w:p>
          <w:p w14:paraId="7CB89D1F" w14:textId="77777777" w:rsidR="00DF1D17" w:rsidRPr="002E4320" w:rsidRDefault="00DF1D17" w:rsidP="00C66CB0">
            <w:pPr>
              <w:spacing w:line="216" w:lineRule="auto"/>
              <w:rPr>
                <w:rFonts w:ascii="Titillium Web" w:hAnsi="Titillium Web"/>
                <w:sz w:val="8"/>
                <w:szCs w:val="8"/>
              </w:rPr>
            </w:pPr>
          </w:p>
        </w:tc>
      </w:tr>
      <w:tr w:rsidR="00DF1D17" w:rsidRPr="00BD3416" w14:paraId="43162780" w14:textId="77777777" w:rsidTr="00C66CB0">
        <w:tc>
          <w:tcPr>
            <w:tcW w:w="3284" w:type="dxa"/>
            <w:tcBorders>
              <w:bottom w:val="single" w:sz="12" w:space="0" w:color="BFBFBF"/>
            </w:tcBorders>
          </w:tcPr>
          <w:p w14:paraId="6CBF0782" w14:textId="77777777" w:rsidR="00DF1D17" w:rsidRPr="002E4320" w:rsidRDefault="00DF1D17" w:rsidP="00C66CB0">
            <w:pPr>
              <w:spacing w:line="216" w:lineRule="auto"/>
              <w:rPr>
                <w:rFonts w:ascii="Titillium Web" w:hAnsi="Titillium Web"/>
                <w:sz w:val="4"/>
                <w:szCs w:val="4"/>
              </w:rPr>
            </w:pPr>
          </w:p>
          <w:p w14:paraId="778FED06"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Monitorare </w:t>
            </w:r>
            <w:r w:rsidRPr="002E4320">
              <w:rPr>
                <w:rFonts w:ascii="Titillium Web" w:hAnsi="Titillium Web"/>
                <w:i/>
                <w:sz w:val="17"/>
                <w:szCs w:val="17"/>
              </w:rPr>
              <w:t>in itinere</w:t>
            </w:r>
            <w:r w:rsidRPr="002E4320">
              <w:rPr>
                <w:rFonts w:ascii="Titillium Web" w:hAnsi="Titillium Web"/>
                <w:sz w:val="17"/>
                <w:szCs w:val="17"/>
              </w:rPr>
              <w:t>, revisionare e riprogettare le attività didattiche.</w:t>
            </w:r>
          </w:p>
          <w:p w14:paraId="67850779" w14:textId="77777777" w:rsidR="00DF1D17" w:rsidRPr="002E4320" w:rsidRDefault="00DF1D17" w:rsidP="00C66CB0">
            <w:pPr>
              <w:rPr>
                <w:rFonts w:ascii="Titillium Web" w:hAnsi="Titillium Web"/>
                <w:sz w:val="8"/>
                <w:szCs w:val="8"/>
              </w:rPr>
            </w:pPr>
          </w:p>
        </w:tc>
        <w:tc>
          <w:tcPr>
            <w:tcW w:w="6497" w:type="dxa"/>
            <w:tcBorders>
              <w:bottom w:val="single" w:sz="12" w:space="0" w:color="BFBFBF"/>
            </w:tcBorders>
          </w:tcPr>
          <w:p w14:paraId="757C9661" w14:textId="77777777" w:rsidR="00DF1D17" w:rsidRPr="002E4320" w:rsidRDefault="00DF1D17" w:rsidP="00C66CB0">
            <w:pPr>
              <w:rPr>
                <w:rFonts w:ascii="Titillium Web" w:hAnsi="Titillium Web"/>
                <w:sz w:val="4"/>
                <w:szCs w:val="4"/>
              </w:rPr>
            </w:pPr>
          </w:p>
          <w:p w14:paraId="47A1F6E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Rilevare i risultati dell’intervento didattico analizzandoli in chiave sistemica: la verifica dell’impatto dovrà tener conto, in termini di effetti complessivi, della sommatoria di più esiti: da quelli di ambito strettamente disciplinare a quelli relativi alle competenze sociali coinvolte, dalle esperienze multiculturali vissute ai livelli di collaborazione e di partecipazione conseguiti, ecc.</w:t>
            </w:r>
          </w:p>
          <w:p w14:paraId="2B890874" w14:textId="77777777" w:rsidR="00DF1D17" w:rsidRPr="002E4320" w:rsidRDefault="00DF1D17" w:rsidP="00C66CB0">
            <w:pPr>
              <w:rPr>
                <w:rFonts w:ascii="Titillium Web" w:hAnsi="Titillium Web"/>
                <w:sz w:val="8"/>
                <w:szCs w:val="8"/>
              </w:rPr>
            </w:pPr>
          </w:p>
        </w:tc>
      </w:tr>
      <w:tr w:rsidR="00DF1D17" w:rsidRPr="00BD3416" w14:paraId="343CFE2F" w14:textId="77777777" w:rsidTr="00C66CB0">
        <w:tblPrEx>
          <w:shd w:val="clear" w:color="auto" w:fill="C5E0B3"/>
        </w:tblPrEx>
        <w:tc>
          <w:tcPr>
            <w:tcW w:w="9781" w:type="dxa"/>
            <w:gridSpan w:val="2"/>
            <w:shd w:val="clear" w:color="auto" w:fill="DBE5F1" w:themeFill="accent1" w:themeFillTint="33"/>
          </w:tcPr>
          <w:p w14:paraId="43F63FC7" w14:textId="77777777" w:rsidR="00DF1D17" w:rsidRPr="00D54E65" w:rsidRDefault="00DF1D17" w:rsidP="00C66CB0">
            <w:pPr>
              <w:jc w:val="center"/>
              <w:rPr>
                <w:rFonts w:ascii="Titillium Web" w:hAnsi="Titillium Web"/>
                <w:sz w:val="8"/>
                <w:szCs w:val="8"/>
              </w:rPr>
            </w:pPr>
          </w:p>
          <w:p w14:paraId="58F98CCF" w14:textId="77777777" w:rsidR="00DF1D17" w:rsidRDefault="00DF1D17" w:rsidP="00C66CB0">
            <w:pPr>
              <w:spacing w:line="216" w:lineRule="auto"/>
              <w:jc w:val="center"/>
              <w:rPr>
                <w:rFonts w:ascii="Titillium Web" w:hAnsi="Titillium Web"/>
                <w:b/>
                <w:color w:val="17365D" w:themeColor="text2" w:themeShade="BF"/>
                <w:sz w:val="22"/>
                <w:szCs w:val="22"/>
              </w:rPr>
            </w:pPr>
          </w:p>
          <w:p w14:paraId="789BC108" w14:textId="77777777" w:rsidR="00DF1D17" w:rsidRPr="00AE3FBB" w:rsidRDefault="00DF1D17" w:rsidP="00C66CB0">
            <w:pPr>
              <w:spacing w:line="216" w:lineRule="auto"/>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 minimo 3</w:t>
            </w:r>
          </w:p>
          <w:p w14:paraId="0A4935F6" w14:textId="77777777" w:rsidR="00DF1D17" w:rsidRDefault="00DF1D17" w:rsidP="00C66CB0">
            <w:pPr>
              <w:spacing w:line="216" w:lineRule="auto"/>
              <w:jc w:val="center"/>
              <w:rPr>
                <w:rFonts w:ascii="Titillium Web" w:hAnsi="Titillium Web"/>
                <w:sz w:val="21"/>
                <w:szCs w:val="21"/>
              </w:rPr>
            </w:pPr>
            <w:r w:rsidRPr="002E4320">
              <w:rPr>
                <w:rFonts w:ascii="Titillium Web" w:hAnsi="Titillium Web"/>
                <w:sz w:val="21"/>
                <w:szCs w:val="21"/>
              </w:rPr>
              <w:t>Adottare strategie e metodi di valutazione per promuovere l’apprendimento</w:t>
            </w:r>
          </w:p>
          <w:p w14:paraId="35A7E121" w14:textId="77777777" w:rsidR="00DF1D17" w:rsidRPr="00E23870" w:rsidRDefault="00DF1D17" w:rsidP="00C66CB0">
            <w:pPr>
              <w:spacing w:line="216" w:lineRule="auto"/>
              <w:jc w:val="center"/>
              <w:rPr>
                <w:rFonts w:ascii="Titillium Web" w:hAnsi="Titillium Web"/>
                <w:color w:val="FF0000"/>
                <w:sz w:val="21"/>
                <w:szCs w:val="21"/>
              </w:rPr>
            </w:pPr>
          </w:p>
          <w:p w14:paraId="047482C3" w14:textId="77777777" w:rsidR="00DF1D17" w:rsidRPr="00BD3416" w:rsidRDefault="00DF1D17" w:rsidP="00C66CB0">
            <w:pPr>
              <w:spacing w:line="216" w:lineRule="auto"/>
              <w:jc w:val="center"/>
              <w:rPr>
                <w:rFonts w:ascii="Titillium Web" w:hAnsi="Titillium Web"/>
                <w:color w:val="404040"/>
                <w:sz w:val="4"/>
                <w:szCs w:val="4"/>
              </w:rPr>
            </w:pPr>
          </w:p>
          <w:p w14:paraId="04C9292B" w14:textId="77777777" w:rsidR="00DF1D17" w:rsidRPr="00D54E65" w:rsidRDefault="00DF1D17" w:rsidP="00C66CB0">
            <w:pPr>
              <w:spacing w:line="216" w:lineRule="auto"/>
              <w:jc w:val="center"/>
              <w:rPr>
                <w:rFonts w:ascii="Titillium Web" w:hAnsi="Titillium Web"/>
                <w:sz w:val="8"/>
                <w:szCs w:val="8"/>
              </w:rPr>
            </w:pPr>
          </w:p>
        </w:tc>
      </w:tr>
      <w:tr w:rsidR="00DF1D17" w:rsidRPr="00BD3416" w14:paraId="7D7725D8" w14:textId="77777777" w:rsidTr="00C66CB0">
        <w:tc>
          <w:tcPr>
            <w:tcW w:w="3284" w:type="dxa"/>
          </w:tcPr>
          <w:p w14:paraId="22F02752"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72212AE2"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5754BF98" w14:textId="77777777" w:rsidTr="00C66CB0">
        <w:tc>
          <w:tcPr>
            <w:tcW w:w="3284" w:type="dxa"/>
          </w:tcPr>
          <w:p w14:paraId="5EF3D883" w14:textId="77777777" w:rsidR="00DF1D17" w:rsidRPr="002E4320" w:rsidRDefault="00DF1D17" w:rsidP="00C66CB0">
            <w:pPr>
              <w:spacing w:line="216" w:lineRule="auto"/>
              <w:rPr>
                <w:rFonts w:ascii="Titillium Web" w:hAnsi="Titillium Web"/>
                <w:sz w:val="10"/>
                <w:szCs w:val="10"/>
              </w:rPr>
            </w:pPr>
          </w:p>
          <w:p w14:paraId="4BC5FBF8"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Progettare le attività di verifica che consentano di raccogliere evidenze coerenti con gli obiettivi definiti in partenza in termini di competenze sia disciplinari specifiche sia trasversali.</w:t>
            </w:r>
          </w:p>
          <w:p w14:paraId="056045E5" w14:textId="77777777" w:rsidR="00DF1D17" w:rsidRPr="002E4320" w:rsidRDefault="00DF1D17" w:rsidP="00C66CB0">
            <w:pPr>
              <w:rPr>
                <w:rFonts w:ascii="Titillium Web" w:hAnsi="Titillium Web"/>
                <w:sz w:val="8"/>
                <w:szCs w:val="8"/>
              </w:rPr>
            </w:pPr>
          </w:p>
        </w:tc>
        <w:tc>
          <w:tcPr>
            <w:tcW w:w="6497" w:type="dxa"/>
          </w:tcPr>
          <w:p w14:paraId="59660BC6" w14:textId="77777777" w:rsidR="00DF1D17" w:rsidRPr="002E4320" w:rsidRDefault="00DF1D17" w:rsidP="00C66CB0">
            <w:pPr>
              <w:rPr>
                <w:rFonts w:ascii="Titillium Web" w:hAnsi="Titillium Web"/>
                <w:sz w:val="10"/>
                <w:szCs w:val="10"/>
              </w:rPr>
            </w:pPr>
          </w:p>
          <w:p w14:paraId="3ADEA3DD"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Pianificare e co-progettare le prove con l’insegnante di sostegno/insegnante curriculare e le eventuali altre figure di riferimento, in stretto raccordo con gli obiettivi previsti dai PEI congiuntamente agli obiettivi didattici, con le modalità e con gli strumenti di valutazione, rispettando e integrando le tipologie di prove e i criteri previsti dal Collegio dei Docenti correlando le tipologie di verifica formalizzate alle attività progettate e realizzate. Includere nella valutazione sia le competenze disciplinari sia le competenze trasversali (</w:t>
            </w:r>
            <w:r w:rsidRPr="002E4320">
              <w:rPr>
                <w:rFonts w:ascii="Titillium Web" w:hAnsi="Titillium Web"/>
                <w:i/>
                <w:sz w:val="17"/>
                <w:szCs w:val="17"/>
              </w:rPr>
              <w:t>soft skill</w:t>
            </w:r>
            <w:r w:rsidRPr="002E4320">
              <w:rPr>
                <w:rFonts w:ascii="Titillium Web" w:hAnsi="Titillium Web"/>
                <w:sz w:val="17"/>
                <w:szCs w:val="17"/>
              </w:rPr>
              <w:t>) che quelle di cittadinanza.</w:t>
            </w:r>
          </w:p>
          <w:p w14:paraId="0A41359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Diversificare attività e metodologie in base agli obiettivi di apprendimento coinvolgendo attivamente tutti gli studenti e le studentesse, esplicitando consegne e criteri di valutazione, rispettando i tempi di restituzione delle prove e trasformando l'errore in occasione di apprendimento, con </w:t>
            </w:r>
            <w:r w:rsidRPr="002E4320">
              <w:rPr>
                <w:rFonts w:ascii="Titillium Web" w:hAnsi="Titillium Web"/>
                <w:i/>
                <w:sz w:val="17"/>
                <w:szCs w:val="17"/>
              </w:rPr>
              <w:t>focus</w:t>
            </w:r>
            <w:r w:rsidRPr="002E4320">
              <w:rPr>
                <w:rFonts w:ascii="Titillium Web" w:hAnsi="Titillium Web"/>
                <w:sz w:val="17"/>
                <w:szCs w:val="17"/>
              </w:rPr>
              <w:t xml:space="preserve"> sulla valutazione delle competenze trasversali.</w:t>
            </w:r>
          </w:p>
          <w:p w14:paraId="02B0E52E" w14:textId="77777777" w:rsidR="00DF1D17" w:rsidRPr="002E4320" w:rsidRDefault="00DF1D17" w:rsidP="00C66CB0">
            <w:pPr>
              <w:rPr>
                <w:rFonts w:ascii="Titillium Web" w:hAnsi="Titillium Web"/>
                <w:sz w:val="10"/>
                <w:szCs w:val="10"/>
              </w:rPr>
            </w:pPr>
          </w:p>
        </w:tc>
      </w:tr>
      <w:tr w:rsidR="00DF1D17" w:rsidRPr="00BD3416" w14:paraId="113D54E9" w14:textId="77777777" w:rsidTr="00C66CB0">
        <w:tc>
          <w:tcPr>
            <w:tcW w:w="3284" w:type="dxa"/>
          </w:tcPr>
          <w:p w14:paraId="694718AA" w14:textId="77777777" w:rsidR="00DF1D17" w:rsidRPr="002E4320" w:rsidRDefault="00DF1D17" w:rsidP="00C66CB0">
            <w:pPr>
              <w:spacing w:line="216" w:lineRule="auto"/>
              <w:rPr>
                <w:rFonts w:ascii="Titillium Web" w:hAnsi="Titillium Web"/>
                <w:sz w:val="10"/>
                <w:szCs w:val="10"/>
              </w:rPr>
            </w:pPr>
          </w:p>
          <w:p w14:paraId="678A188F"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Implementare strumenti di valutazione formativa </w:t>
            </w:r>
            <w:r w:rsidRPr="002E4320">
              <w:rPr>
                <w:rFonts w:ascii="Titillium Web" w:hAnsi="Titillium Web"/>
                <w:i/>
                <w:sz w:val="17"/>
                <w:szCs w:val="17"/>
              </w:rPr>
              <w:t>initinere</w:t>
            </w:r>
            <w:r w:rsidRPr="002E4320">
              <w:rPr>
                <w:rFonts w:ascii="Titillium Web" w:hAnsi="Titillium Web"/>
                <w:sz w:val="17"/>
                <w:szCs w:val="17"/>
              </w:rPr>
              <w:t xml:space="preserve"> per monitorare i progressi di studenti e studentesse in relazione agli obiettivi didattici definiti in partenza.</w:t>
            </w:r>
          </w:p>
          <w:p w14:paraId="37DD07E2" w14:textId="77777777" w:rsidR="00DF1D17" w:rsidRPr="002E4320" w:rsidRDefault="00DF1D17" w:rsidP="00C66CB0">
            <w:pPr>
              <w:rPr>
                <w:rFonts w:ascii="Titillium Web" w:hAnsi="Titillium Web"/>
                <w:sz w:val="10"/>
                <w:szCs w:val="10"/>
              </w:rPr>
            </w:pPr>
          </w:p>
        </w:tc>
        <w:tc>
          <w:tcPr>
            <w:tcW w:w="6497" w:type="dxa"/>
          </w:tcPr>
          <w:p w14:paraId="35842C17" w14:textId="77777777" w:rsidR="00DF1D17" w:rsidRPr="002E4320" w:rsidRDefault="00DF1D17" w:rsidP="00C66CB0">
            <w:pPr>
              <w:rPr>
                <w:rFonts w:ascii="Titillium Web" w:hAnsi="Titillium Web"/>
                <w:sz w:val="10"/>
                <w:szCs w:val="10"/>
              </w:rPr>
            </w:pPr>
          </w:p>
          <w:p w14:paraId="2A9C30AB"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Utilizzare tecniche di valutazione formativa non solo per dare un </w:t>
            </w:r>
            <w:proofErr w:type="gramStart"/>
            <w:r w:rsidRPr="002E4320">
              <w:rPr>
                <w:rFonts w:ascii="Titillium Web" w:hAnsi="Titillium Web"/>
                <w:i/>
                <w:sz w:val="17"/>
                <w:szCs w:val="17"/>
              </w:rPr>
              <w:t>feedback</w:t>
            </w:r>
            <w:proofErr w:type="gramEnd"/>
            <w:r w:rsidRPr="002E4320">
              <w:rPr>
                <w:rFonts w:ascii="Titillium Web" w:hAnsi="Titillium Web"/>
                <w:sz w:val="17"/>
                <w:szCs w:val="17"/>
              </w:rPr>
              <w:t xml:space="preserve"> a studenti e studentesse sui progressi dei loro apprendimenti, ma anche come strumento per intervenire con prontezza sul processo di insegnamento-apprendimento apportando i cambiamenti necessari.</w:t>
            </w:r>
          </w:p>
          <w:p w14:paraId="4503E072" w14:textId="77777777" w:rsidR="00DF1D17" w:rsidRPr="002E4320" w:rsidRDefault="00DF1D17" w:rsidP="00C66CB0">
            <w:pPr>
              <w:rPr>
                <w:rFonts w:ascii="Titillium Web" w:hAnsi="Titillium Web"/>
                <w:sz w:val="8"/>
                <w:szCs w:val="8"/>
              </w:rPr>
            </w:pPr>
          </w:p>
          <w:p w14:paraId="40C64477" w14:textId="77777777" w:rsidR="00DF1D17" w:rsidRPr="002E4320" w:rsidRDefault="00DF1D17" w:rsidP="00C66CB0">
            <w:pPr>
              <w:rPr>
                <w:rFonts w:ascii="Titillium Web" w:hAnsi="Titillium Web"/>
                <w:sz w:val="8"/>
                <w:szCs w:val="8"/>
              </w:rPr>
            </w:pPr>
          </w:p>
        </w:tc>
      </w:tr>
      <w:tr w:rsidR="00DF1D17" w:rsidRPr="00BD3416" w14:paraId="35F9316B" w14:textId="77777777" w:rsidTr="00C66CB0">
        <w:tc>
          <w:tcPr>
            <w:tcW w:w="3284" w:type="dxa"/>
          </w:tcPr>
          <w:p w14:paraId="78EF33A6" w14:textId="77777777" w:rsidR="00DF1D17" w:rsidRPr="002E4320" w:rsidRDefault="00DF1D17" w:rsidP="00C66CB0">
            <w:pPr>
              <w:spacing w:line="216" w:lineRule="auto"/>
              <w:rPr>
                <w:rFonts w:ascii="Titillium Web" w:hAnsi="Titillium Web"/>
                <w:sz w:val="10"/>
                <w:szCs w:val="10"/>
              </w:rPr>
            </w:pPr>
          </w:p>
          <w:p w14:paraId="0B9D72AD"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Variare e alternare prove di verifica di diversa tipologia.</w:t>
            </w:r>
          </w:p>
          <w:p w14:paraId="324504A1" w14:textId="77777777" w:rsidR="00DF1D17" w:rsidRPr="002E4320" w:rsidRDefault="00DF1D17" w:rsidP="00C66CB0">
            <w:pPr>
              <w:rPr>
                <w:rFonts w:ascii="Titillium Web" w:hAnsi="Titillium Web"/>
                <w:sz w:val="8"/>
                <w:szCs w:val="8"/>
              </w:rPr>
            </w:pPr>
          </w:p>
        </w:tc>
        <w:tc>
          <w:tcPr>
            <w:tcW w:w="6497" w:type="dxa"/>
          </w:tcPr>
          <w:p w14:paraId="1CCF6DA8" w14:textId="77777777" w:rsidR="00DF1D17" w:rsidRPr="002E4320" w:rsidRDefault="00DF1D17" w:rsidP="00C66CB0">
            <w:pPr>
              <w:rPr>
                <w:rFonts w:ascii="Titillium Web" w:hAnsi="Titillium Web"/>
                <w:sz w:val="10"/>
                <w:szCs w:val="10"/>
              </w:rPr>
            </w:pPr>
          </w:p>
          <w:p w14:paraId="5CAE7F5A"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Non fermarsi su un’unica tipologia di verifica (ad es. il “compito in classe”) ma somministrare più tipologie differenti (ad es. prove standardizzate individuali, prove a gruppi, compiti di realtà, ecc.) in relazione ai diversi obiettivi di apprendimento e per raccogliere evidenze su una più ampia gamma di competenze trasversali.</w:t>
            </w:r>
          </w:p>
          <w:p w14:paraId="2D5877D0" w14:textId="77777777" w:rsidR="00DF1D17" w:rsidRPr="002E4320" w:rsidRDefault="00DF1D17" w:rsidP="00C66CB0">
            <w:pPr>
              <w:rPr>
                <w:rFonts w:ascii="Titillium Web" w:hAnsi="Titillium Web"/>
                <w:sz w:val="8"/>
                <w:szCs w:val="8"/>
              </w:rPr>
            </w:pPr>
          </w:p>
        </w:tc>
      </w:tr>
      <w:tr w:rsidR="00DF1D17" w:rsidRPr="00BD3416" w14:paraId="05AAF5D8" w14:textId="77777777" w:rsidTr="00C66CB0">
        <w:tc>
          <w:tcPr>
            <w:tcW w:w="3284" w:type="dxa"/>
          </w:tcPr>
          <w:p w14:paraId="33E99AF5" w14:textId="77777777" w:rsidR="00DF1D17" w:rsidRPr="002E4320" w:rsidRDefault="00DF1D17" w:rsidP="00C66CB0">
            <w:pPr>
              <w:spacing w:line="216" w:lineRule="auto"/>
              <w:rPr>
                <w:rFonts w:ascii="Titillium Web" w:hAnsi="Titillium Web"/>
                <w:sz w:val="10"/>
                <w:szCs w:val="10"/>
              </w:rPr>
            </w:pPr>
          </w:p>
          <w:p w14:paraId="23EA6E9D"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Comunicare con chiarezza a studenti e studentesse fin dall’inizio sia gli obiettivi di apprendimento sia i criteri di valutazione delle prove di verifica che verranno somministrate.</w:t>
            </w:r>
          </w:p>
          <w:p w14:paraId="73A24D0E"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i/>
                <w:sz w:val="17"/>
                <w:szCs w:val="17"/>
              </w:rPr>
              <w:t>Per l’infanzia</w:t>
            </w:r>
            <w:r w:rsidRPr="002E4320">
              <w:rPr>
                <w:rFonts w:ascii="Titillium Web" w:hAnsi="Titillium Web"/>
                <w:sz w:val="17"/>
                <w:szCs w:val="17"/>
              </w:rPr>
              <w:t>: esplicitare con chiarezza e con un linguaggio adeguato all’età di alunni ed alunne gli obiettivi delle attività proposte.</w:t>
            </w:r>
          </w:p>
          <w:p w14:paraId="347311FD" w14:textId="77777777" w:rsidR="00DF1D17" w:rsidRPr="002E4320" w:rsidRDefault="00DF1D17" w:rsidP="00C66CB0">
            <w:pPr>
              <w:rPr>
                <w:rFonts w:ascii="Titillium Web" w:hAnsi="Titillium Web"/>
                <w:sz w:val="10"/>
                <w:szCs w:val="10"/>
              </w:rPr>
            </w:pPr>
          </w:p>
        </w:tc>
        <w:tc>
          <w:tcPr>
            <w:tcW w:w="6497" w:type="dxa"/>
          </w:tcPr>
          <w:p w14:paraId="3D85F326" w14:textId="77777777" w:rsidR="00DF1D17" w:rsidRPr="002E4320" w:rsidRDefault="00DF1D17" w:rsidP="00C66CB0">
            <w:pPr>
              <w:rPr>
                <w:rFonts w:ascii="Titillium Web" w:hAnsi="Titillium Web"/>
                <w:sz w:val="10"/>
                <w:szCs w:val="10"/>
              </w:rPr>
            </w:pPr>
          </w:p>
          <w:p w14:paraId="56CDC348"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Informare studenti e studentesse e/o con loro condividere criteri, modalità e fasi della valutazione. Progettare con i/le discenti le fasi che scandiscono e concorrono a definire l’intero processo di valutazione; stimolarli/e affinché possano liberamente esprimere opinioni e fornire il proprio contributo. Attivare processi di valutazione tra pari.</w:t>
            </w:r>
          </w:p>
          <w:p w14:paraId="2EC99020" w14:textId="77777777" w:rsidR="00DF1D17" w:rsidRPr="002E4320" w:rsidRDefault="00DF1D17" w:rsidP="00C66CB0">
            <w:pPr>
              <w:rPr>
                <w:rFonts w:ascii="Titillium Web" w:hAnsi="Titillium Web"/>
                <w:sz w:val="8"/>
                <w:szCs w:val="8"/>
              </w:rPr>
            </w:pPr>
          </w:p>
        </w:tc>
      </w:tr>
      <w:tr w:rsidR="00DF1D17" w:rsidRPr="00BD3416" w14:paraId="76DB0940" w14:textId="77777777" w:rsidTr="00C66CB0">
        <w:tc>
          <w:tcPr>
            <w:tcW w:w="3284" w:type="dxa"/>
            <w:tcBorders>
              <w:bottom w:val="single" w:sz="12" w:space="0" w:color="BFBFBF"/>
            </w:tcBorders>
          </w:tcPr>
          <w:p w14:paraId="0AA60742" w14:textId="77777777" w:rsidR="00DF1D17" w:rsidRPr="002E4320" w:rsidRDefault="00DF1D17" w:rsidP="00C66CB0">
            <w:pPr>
              <w:spacing w:line="216" w:lineRule="auto"/>
              <w:rPr>
                <w:rFonts w:ascii="Titillium Web" w:hAnsi="Titillium Web"/>
                <w:sz w:val="10"/>
                <w:szCs w:val="10"/>
              </w:rPr>
            </w:pPr>
          </w:p>
          <w:p w14:paraId="1E7133C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Assicurare a studenti e studentesse </w:t>
            </w:r>
            <w:r w:rsidRPr="002E4320">
              <w:rPr>
                <w:rFonts w:ascii="Titillium Web" w:hAnsi="Titillium Web"/>
                <w:i/>
                <w:sz w:val="17"/>
                <w:szCs w:val="17"/>
              </w:rPr>
              <w:t>feedback</w:t>
            </w:r>
            <w:r w:rsidRPr="002E4320">
              <w:rPr>
                <w:rFonts w:ascii="Titillium Web" w:hAnsi="Titillium Web"/>
                <w:sz w:val="17"/>
                <w:szCs w:val="17"/>
              </w:rPr>
              <w:t xml:space="preserve"> formativi così da promuovere il miglioramento dei processi educativi e la crescita di ognuno/a.</w:t>
            </w:r>
          </w:p>
          <w:p w14:paraId="77DB8FEF" w14:textId="77777777" w:rsidR="00DF1D17" w:rsidRPr="002E4320" w:rsidRDefault="00DF1D17" w:rsidP="00C66CB0">
            <w:pPr>
              <w:rPr>
                <w:rFonts w:ascii="Titillium Web" w:hAnsi="Titillium Web"/>
                <w:sz w:val="8"/>
                <w:szCs w:val="8"/>
              </w:rPr>
            </w:pPr>
          </w:p>
        </w:tc>
        <w:tc>
          <w:tcPr>
            <w:tcW w:w="6497" w:type="dxa"/>
            <w:tcBorders>
              <w:bottom w:val="single" w:sz="12" w:space="0" w:color="BFBFBF"/>
            </w:tcBorders>
          </w:tcPr>
          <w:p w14:paraId="3D2DCAB2" w14:textId="77777777" w:rsidR="00DF1D17" w:rsidRPr="002E4320" w:rsidRDefault="00DF1D17" w:rsidP="00C66CB0">
            <w:pPr>
              <w:rPr>
                <w:rFonts w:ascii="Titillium Web" w:hAnsi="Titillium Web"/>
                <w:sz w:val="10"/>
                <w:szCs w:val="10"/>
              </w:rPr>
            </w:pPr>
          </w:p>
          <w:p w14:paraId="20C5E6B5"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Presentare a studenti e studentesse gli esiti della valutazione affinché tali esiti possano costituire stimolo, punto di riferimento e di riflessione sul loro processo formativo.</w:t>
            </w:r>
          </w:p>
          <w:p w14:paraId="633071A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Rendere studenti e studentesse consapevoli dei loro progressi rispetto agli obiettivi di apprendimento adottando opportune strategie che stimolino il pensiero critico in modo da capire le modalità per contestualizzare e superare l’errore ed evidenziando il raggiungimento degli eventuali obiettivi di apprendimento propri del livello scolastico.</w:t>
            </w:r>
          </w:p>
          <w:p w14:paraId="548469C8" w14:textId="77777777" w:rsidR="00DF1D17" w:rsidRPr="002E4320" w:rsidRDefault="00DF1D17" w:rsidP="00C66CB0">
            <w:pPr>
              <w:spacing w:line="216" w:lineRule="auto"/>
              <w:rPr>
                <w:rFonts w:ascii="Titillium Web" w:hAnsi="Titillium Web"/>
                <w:sz w:val="12"/>
                <w:szCs w:val="12"/>
              </w:rPr>
            </w:pPr>
          </w:p>
        </w:tc>
      </w:tr>
      <w:tr w:rsidR="00DF1D17" w:rsidRPr="00BD3416" w14:paraId="63D011AF" w14:textId="77777777" w:rsidTr="00C66CB0">
        <w:tblPrEx>
          <w:shd w:val="clear" w:color="auto" w:fill="C5E0B3"/>
        </w:tblPrEx>
        <w:tc>
          <w:tcPr>
            <w:tcW w:w="9781" w:type="dxa"/>
            <w:gridSpan w:val="2"/>
            <w:shd w:val="clear" w:color="auto" w:fill="DBE5F1" w:themeFill="accent1" w:themeFillTint="33"/>
          </w:tcPr>
          <w:p w14:paraId="4BFED628" w14:textId="77777777" w:rsidR="00DF1D17" w:rsidRPr="00CC468F" w:rsidRDefault="00DF1D17" w:rsidP="00C66CB0">
            <w:pPr>
              <w:jc w:val="center"/>
              <w:rPr>
                <w:rFonts w:ascii="Titillium Web" w:hAnsi="Titillium Web"/>
                <w:sz w:val="9"/>
                <w:szCs w:val="9"/>
              </w:rPr>
            </w:pPr>
          </w:p>
          <w:p w14:paraId="0A6AAAC1" w14:textId="77777777" w:rsidR="00DF1D17" w:rsidRDefault="00DF1D17" w:rsidP="00C66CB0">
            <w:pPr>
              <w:spacing w:line="216" w:lineRule="auto"/>
              <w:jc w:val="center"/>
              <w:rPr>
                <w:rFonts w:ascii="Titillium Web" w:hAnsi="Titillium Web"/>
                <w:b/>
                <w:color w:val="17365D" w:themeColor="text2" w:themeShade="BF"/>
                <w:sz w:val="22"/>
                <w:szCs w:val="22"/>
              </w:rPr>
            </w:pPr>
          </w:p>
          <w:p w14:paraId="39256902" w14:textId="77777777" w:rsidR="00DF1D17" w:rsidRPr="00AE3FBB" w:rsidRDefault="00DF1D17" w:rsidP="00C66CB0">
            <w:pPr>
              <w:spacing w:line="216" w:lineRule="auto"/>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Standardminimo 4</w:t>
            </w:r>
          </w:p>
          <w:p w14:paraId="6B3A42B9" w14:textId="77777777" w:rsidR="00DF1D17" w:rsidRDefault="00DF1D17" w:rsidP="00C66CB0">
            <w:pPr>
              <w:spacing w:line="216" w:lineRule="auto"/>
              <w:jc w:val="center"/>
              <w:rPr>
                <w:rFonts w:ascii="Titillium Web" w:hAnsi="Titillium Web"/>
                <w:sz w:val="21"/>
                <w:szCs w:val="21"/>
              </w:rPr>
            </w:pPr>
            <w:r w:rsidRPr="002E4320">
              <w:rPr>
                <w:rFonts w:ascii="Titillium Web" w:hAnsi="Titillium Web"/>
                <w:sz w:val="21"/>
                <w:szCs w:val="21"/>
              </w:rPr>
              <w:t>Gestire relazioni e comportamenti in classe per favorire l</w:t>
            </w:r>
            <w:r>
              <w:rPr>
                <w:rFonts w:ascii="Titillium Web" w:hAnsi="Titillium Web"/>
                <w:sz w:val="21"/>
                <w:szCs w:val="21"/>
              </w:rPr>
              <w:t>’</w:t>
            </w:r>
            <w:r w:rsidRPr="002E4320">
              <w:rPr>
                <w:rFonts w:ascii="Titillium Web" w:hAnsi="Titillium Web"/>
                <w:sz w:val="21"/>
                <w:szCs w:val="21"/>
              </w:rPr>
              <w:t>apprendimento in un clima disteso e collaborativo</w:t>
            </w:r>
          </w:p>
          <w:p w14:paraId="351E9A9C" w14:textId="77777777" w:rsidR="00DF1D17" w:rsidRPr="002E4320" w:rsidRDefault="00DF1D17" w:rsidP="00C66CB0">
            <w:pPr>
              <w:spacing w:line="216" w:lineRule="auto"/>
              <w:jc w:val="center"/>
              <w:rPr>
                <w:rFonts w:ascii="Titillium Web" w:hAnsi="Titillium Web"/>
                <w:sz w:val="21"/>
                <w:szCs w:val="21"/>
              </w:rPr>
            </w:pPr>
          </w:p>
          <w:p w14:paraId="721E1F9F" w14:textId="77777777" w:rsidR="00DF1D17" w:rsidRPr="00065880" w:rsidRDefault="00DF1D17" w:rsidP="00C66CB0">
            <w:pPr>
              <w:spacing w:line="216" w:lineRule="auto"/>
              <w:jc w:val="center"/>
              <w:rPr>
                <w:rFonts w:ascii="Titillium Web" w:hAnsi="Titillium Web"/>
                <w:color w:val="404040"/>
                <w:sz w:val="8"/>
                <w:szCs w:val="8"/>
              </w:rPr>
            </w:pPr>
          </w:p>
          <w:p w14:paraId="08B00582" w14:textId="77777777" w:rsidR="00DF1D17" w:rsidRPr="00BD3416" w:rsidRDefault="00DF1D17" w:rsidP="00C66CB0">
            <w:pPr>
              <w:jc w:val="center"/>
              <w:rPr>
                <w:rFonts w:ascii="Titillium Web" w:hAnsi="Titillium Web"/>
                <w:sz w:val="4"/>
                <w:szCs w:val="4"/>
              </w:rPr>
            </w:pPr>
          </w:p>
        </w:tc>
      </w:tr>
      <w:tr w:rsidR="00DF1D17" w:rsidRPr="00BD3416" w14:paraId="11E90AC8" w14:textId="77777777" w:rsidTr="00C66CB0">
        <w:tc>
          <w:tcPr>
            <w:tcW w:w="3284" w:type="dxa"/>
          </w:tcPr>
          <w:p w14:paraId="40434F06"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713B7AF5"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604CC1AA" w14:textId="77777777" w:rsidTr="00C66CB0">
        <w:tc>
          <w:tcPr>
            <w:tcW w:w="3284" w:type="dxa"/>
          </w:tcPr>
          <w:p w14:paraId="344F6536" w14:textId="77777777" w:rsidR="00DF1D17" w:rsidRPr="002E4320" w:rsidRDefault="00DF1D17" w:rsidP="00C66CB0">
            <w:pPr>
              <w:spacing w:line="216" w:lineRule="auto"/>
              <w:rPr>
                <w:rFonts w:ascii="Titillium Web" w:hAnsi="Titillium Web"/>
                <w:sz w:val="6"/>
                <w:szCs w:val="6"/>
              </w:rPr>
            </w:pPr>
          </w:p>
          <w:p w14:paraId="64EA9830" w14:textId="77777777" w:rsidR="00DF1D17" w:rsidRPr="002E4320" w:rsidRDefault="00DF1D17" w:rsidP="00C66CB0">
            <w:pPr>
              <w:spacing w:line="216" w:lineRule="auto"/>
              <w:rPr>
                <w:rFonts w:ascii="Titillium Web" w:hAnsi="Titillium Web"/>
                <w:sz w:val="8"/>
                <w:szCs w:val="8"/>
              </w:rPr>
            </w:pPr>
            <w:r w:rsidRPr="002E4320">
              <w:rPr>
                <w:rFonts w:ascii="Titillium Web" w:hAnsi="Titillium Web"/>
                <w:sz w:val="17"/>
                <w:szCs w:val="17"/>
              </w:rPr>
              <w:t>Promuovere in studenti e studentesse l’apprendimento collaborativo e/o cooperativo.</w:t>
            </w:r>
          </w:p>
        </w:tc>
        <w:tc>
          <w:tcPr>
            <w:tcW w:w="6497" w:type="dxa"/>
          </w:tcPr>
          <w:p w14:paraId="16DD65E5" w14:textId="77777777" w:rsidR="00DF1D17" w:rsidRPr="002E4320" w:rsidRDefault="00DF1D17" w:rsidP="00C66CB0">
            <w:pPr>
              <w:rPr>
                <w:rFonts w:ascii="Titillium Web" w:hAnsi="Titillium Web"/>
                <w:sz w:val="6"/>
                <w:szCs w:val="6"/>
              </w:rPr>
            </w:pPr>
          </w:p>
          <w:p w14:paraId="469AD0B7"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Progettare e condurre attività di tipo collaborativo, iniziative che contemplino modelli di </w:t>
            </w:r>
            <w:r w:rsidRPr="002E4320">
              <w:rPr>
                <w:rFonts w:ascii="Titillium Web" w:hAnsi="Titillium Web"/>
                <w:i/>
                <w:sz w:val="17"/>
                <w:szCs w:val="17"/>
              </w:rPr>
              <w:t>peer to peer</w:t>
            </w:r>
            <w:r w:rsidRPr="002E4320">
              <w:rPr>
                <w:rFonts w:ascii="Titillium Web" w:hAnsi="Titillium Web"/>
                <w:sz w:val="17"/>
                <w:szCs w:val="17"/>
              </w:rPr>
              <w:t xml:space="preserve">, esperienze che prevedano lavori da svolgere in gruppo, ecc. avendo cura, al contempo, di individuare strumenti coerenti così da garantire adeguati </w:t>
            </w:r>
            <w:r w:rsidRPr="002E4320">
              <w:rPr>
                <w:rFonts w:ascii="Titillium Web" w:hAnsi="Titillium Web"/>
                <w:i/>
                <w:sz w:val="17"/>
                <w:szCs w:val="17"/>
              </w:rPr>
              <w:t>feedback</w:t>
            </w:r>
            <w:r w:rsidRPr="002E4320">
              <w:rPr>
                <w:rFonts w:ascii="Titillium Web" w:hAnsi="Titillium Web"/>
                <w:sz w:val="17"/>
                <w:szCs w:val="17"/>
              </w:rPr>
              <w:t xml:space="preserve"> formativi e un’efficace valutazione.</w:t>
            </w:r>
          </w:p>
          <w:p w14:paraId="3C45E41B" w14:textId="77777777" w:rsidR="00DF1D17" w:rsidRPr="002E4320" w:rsidRDefault="00DF1D17" w:rsidP="00C66CB0">
            <w:pPr>
              <w:spacing w:line="216" w:lineRule="auto"/>
              <w:rPr>
                <w:rFonts w:ascii="Titillium Web" w:hAnsi="Titillium Web"/>
                <w:sz w:val="8"/>
                <w:szCs w:val="8"/>
              </w:rPr>
            </w:pPr>
          </w:p>
        </w:tc>
      </w:tr>
      <w:tr w:rsidR="00DF1D17" w:rsidRPr="00BD3416" w14:paraId="71AA2D35" w14:textId="77777777" w:rsidTr="00C66CB0">
        <w:tc>
          <w:tcPr>
            <w:tcW w:w="3284" w:type="dxa"/>
          </w:tcPr>
          <w:p w14:paraId="7BAE7923" w14:textId="77777777" w:rsidR="00DF1D17" w:rsidRPr="002E4320" w:rsidRDefault="00DF1D17" w:rsidP="00C66CB0">
            <w:pPr>
              <w:spacing w:line="216" w:lineRule="auto"/>
              <w:rPr>
                <w:rFonts w:ascii="Titillium Web" w:hAnsi="Titillium Web"/>
                <w:sz w:val="6"/>
                <w:szCs w:val="6"/>
              </w:rPr>
            </w:pPr>
          </w:p>
          <w:p w14:paraId="6F6A208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Implementare attività di apprendimento autonomo e di studio autoregolato.</w:t>
            </w:r>
          </w:p>
          <w:p w14:paraId="556E118A" w14:textId="77777777" w:rsidR="00DF1D17" w:rsidRPr="002E4320" w:rsidRDefault="00DF1D17" w:rsidP="00C66CB0">
            <w:pPr>
              <w:rPr>
                <w:rFonts w:ascii="Titillium Web" w:hAnsi="Titillium Web"/>
                <w:sz w:val="8"/>
                <w:szCs w:val="8"/>
              </w:rPr>
            </w:pPr>
          </w:p>
        </w:tc>
        <w:tc>
          <w:tcPr>
            <w:tcW w:w="6497" w:type="dxa"/>
          </w:tcPr>
          <w:p w14:paraId="7AA3ADC7" w14:textId="77777777" w:rsidR="00DF1D17" w:rsidRPr="002E4320" w:rsidRDefault="00DF1D17" w:rsidP="00C66CB0">
            <w:pPr>
              <w:rPr>
                <w:rFonts w:ascii="Titillium Web" w:hAnsi="Titillium Web"/>
                <w:sz w:val="6"/>
                <w:szCs w:val="6"/>
              </w:rPr>
            </w:pPr>
          </w:p>
          <w:p w14:paraId="744E928B"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Presentare differenti modelli, strumenti ed esempi di organizzazione dello studio e/o dei compiti individuali.</w:t>
            </w:r>
          </w:p>
          <w:p w14:paraId="0558C407"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Approfondire con studenti e studentesse strategie e tecniche individuali di </w:t>
            </w:r>
            <w:proofErr w:type="gramStart"/>
            <w:r w:rsidRPr="002E4320">
              <w:rPr>
                <w:rFonts w:ascii="Titillium Web" w:hAnsi="Titillium Web"/>
                <w:sz w:val="17"/>
                <w:szCs w:val="17"/>
              </w:rPr>
              <w:t>apprendimento</w:t>
            </w:r>
            <w:proofErr w:type="gramEnd"/>
            <w:r w:rsidRPr="002E4320">
              <w:rPr>
                <w:rFonts w:ascii="Titillium Web" w:hAnsi="Titillium Web"/>
                <w:sz w:val="17"/>
                <w:szCs w:val="17"/>
              </w:rPr>
              <w:t xml:space="preserve"> oltre a quelle attinenti </w:t>
            </w:r>
            <w:proofErr w:type="gramStart"/>
            <w:r w:rsidRPr="002E4320">
              <w:rPr>
                <w:rFonts w:ascii="Titillium Web" w:hAnsi="Titillium Web"/>
                <w:sz w:val="17"/>
                <w:szCs w:val="17"/>
              </w:rPr>
              <w:t>il</w:t>
            </w:r>
            <w:proofErr w:type="gramEnd"/>
            <w:r w:rsidRPr="002E4320">
              <w:rPr>
                <w:rFonts w:ascii="Titillium Web" w:hAnsi="Titillium Web"/>
                <w:sz w:val="17"/>
                <w:szCs w:val="17"/>
              </w:rPr>
              <w:t xml:space="preserve"> metodo di studio e l’organizzazione delle varie attività da svolgere e portare a compimento.</w:t>
            </w:r>
          </w:p>
          <w:p w14:paraId="3964F8D1" w14:textId="77777777" w:rsidR="00DF1D17" w:rsidRPr="002E4320" w:rsidRDefault="00DF1D17" w:rsidP="00C66CB0">
            <w:pPr>
              <w:rPr>
                <w:rFonts w:ascii="Titillium Web" w:hAnsi="Titillium Web"/>
                <w:sz w:val="8"/>
                <w:szCs w:val="8"/>
              </w:rPr>
            </w:pPr>
          </w:p>
        </w:tc>
      </w:tr>
      <w:tr w:rsidR="00DF1D17" w:rsidRPr="00BD3416" w14:paraId="5404478F" w14:textId="77777777" w:rsidTr="00C66CB0">
        <w:tc>
          <w:tcPr>
            <w:tcW w:w="3284" w:type="dxa"/>
          </w:tcPr>
          <w:p w14:paraId="28954ECE" w14:textId="77777777" w:rsidR="00DF1D17" w:rsidRPr="002E4320" w:rsidRDefault="00DF1D17" w:rsidP="00C66CB0">
            <w:pPr>
              <w:spacing w:line="216" w:lineRule="auto"/>
              <w:rPr>
                <w:rFonts w:ascii="Titillium Web" w:hAnsi="Titillium Web"/>
                <w:sz w:val="8"/>
                <w:szCs w:val="8"/>
              </w:rPr>
            </w:pPr>
          </w:p>
          <w:p w14:paraId="02FCF4C1"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Individuare e condividere regole di comportamento e forme di comunicazione che tengano conto delle diversità e facilitino il superamento di eventuali situazioni problematiche.</w:t>
            </w:r>
          </w:p>
          <w:p w14:paraId="3D464144" w14:textId="77777777" w:rsidR="00DF1D17" w:rsidRPr="002E4320" w:rsidRDefault="00DF1D17" w:rsidP="00C66CB0">
            <w:pPr>
              <w:rPr>
                <w:rFonts w:ascii="Titillium Web" w:hAnsi="Titillium Web"/>
                <w:sz w:val="8"/>
                <w:szCs w:val="8"/>
              </w:rPr>
            </w:pPr>
          </w:p>
        </w:tc>
        <w:tc>
          <w:tcPr>
            <w:tcW w:w="6497" w:type="dxa"/>
          </w:tcPr>
          <w:p w14:paraId="4B42AD8A" w14:textId="77777777" w:rsidR="00DF1D17" w:rsidRPr="002E4320" w:rsidRDefault="00DF1D17" w:rsidP="00C66CB0">
            <w:pPr>
              <w:rPr>
                <w:rFonts w:ascii="Titillium Web" w:hAnsi="Titillium Web"/>
                <w:sz w:val="8"/>
                <w:szCs w:val="8"/>
              </w:rPr>
            </w:pPr>
          </w:p>
          <w:p w14:paraId="58085DD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Condividere regole di comportamento comuni, affrontare con efficacia eventuali episodi problematici. Definire regole e rituali che riguardano l’organizzazione e l’uso degli spazi d’aula e degli spazi comuni, la gestione dei tempi e dei comportamenti nella scuola e al suo esterno.</w:t>
            </w:r>
          </w:p>
        </w:tc>
      </w:tr>
      <w:tr w:rsidR="00DF1D17" w:rsidRPr="00BD3416" w14:paraId="108AD1B6" w14:textId="77777777" w:rsidTr="00C66CB0">
        <w:tc>
          <w:tcPr>
            <w:tcW w:w="3284" w:type="dxa"/>
            <w:tcBorders>
              <w:bottom w:val="single" w:sz="12" w:space="0" w:color="BFBFBF"/>
            </w:tcBorders>
          </w:tcPr>
          <w:p w14:paraId="433A25F8" w14:textId="77777777" w:rsidR="00DF1D17" w:rsidRPr="002E4320" w:rsidRDefault="00DF1D17" w:rsidP="00C66CB0">
            <w:pPr>
              <w:spacing w:line="216" w:lineRule="auto"/>
              <w:rPr>
                <w:rFonts w:ascii="Titillium Web" w:hAnsi="Titillium Web"/>
                <w:sz w:val="8"/>
                <w:szCs w:val="8"/>
              </w:rPr>
            </w:pPr>
          </w:p>
          <w:p w14:paraId="28CF7FF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Sostenere l’autostima di ogni studente e studentessa e favorirne (anche quando membro di un gruppo) la percezione di autoefficacia valorizzando il suo contributo e l’impegno profuso.</w:t>
            </w:r>
          </w:p>
          <w:p w14:paraId="3B6C537C" w14:textId="77777777" w:rsidR="00DF1D17" w:rsidRPr="002E4320" w:rsidRDefault="00DF1D17" w:rsidP="00C66CB0">
            <w:pPr>
              <w:spacing w:line="216" w:lineRule="auto"/>
              <w:rPr>
                <w:rFonts w:ascii="Titillium Web" w:hAnsi="Titillium Web"/>
                <w:sz w:val="8"/>
                <w:szCs w:val="8"/>
              </w:rPr>
            </w:pPr>
          </w:p>
        </w:tc>
        <w:tc>
          <w:tcPr>
            <w:tcW w:w="6497" w:type="dxa"/>
            <w:tcBorders>
              <w:bottom w:val="single" w:sz="12" w:space="0" w:color="BFBFBF"/>
            </w:tcBorders>
          </w:tcPr>
          <w:p w14:paraId="45CB9D74" w14:textId="77777777" w:rsidR="00DF1D17" w:rsidRPr="002E4320" w:rsidRDefault="00DF1D17" w:rsidP="00C66CB0">
            <w:pPr>
              <w:rPr>
                <w:rFonts w:ascii="Titillium Web" w:hAnsi="Titillium Web"/>
                <w:sz w:val="8"/>
                <w:szCs w:val="8"/>
              </w:rPr>
            </w:pPr>
          </w:p>
          <w:p w14:paraId="2F644A1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Riconoscere il contributo di ogni studente e studentessa, sia esso frutto di un lavoro individuale o di un’attività realizzata in gruppo. Valorizzare l’impegno profuso da ciascuno/a discente, indipendentemente dall’esito finale dell’attività svolta.</w:t>
            </w:r>
          </w:p>
          <w:p w14:paraId="357A9A10" w14:textId="77777777" w:rsidR="00DF1D17" w:rsidRPr="002E4320" w:rsidRDefault="00DF1D17" w:rsidP="00C66CB0">
            <w:pPr>
              <w:spacing w:line="216" w:lineRule="auto"/>
              <w:rPr>
                <w:rFonts w:ascii="Titillium Web" w:hAnsi="Titillium Web"/>
                <w:sz w:val="17"/>
                <w:szCs w:val="17"/>
              </w:rPr>
            </w:pPr>
          </w:p>
          <w:p w14:paraId="3B752584" w14:textId="77777777" w:rsidR="00DF1D17" w:rsidRPr="002E4320" w:rsidRDefault="00DF1D17" w:rsidP="00C66CB0">
            <w:pPr>
              <w:rPr>
                <w:rFonts w:ascii="Titillium Web" w:hAnsi="Titillium Web"/>
                <w:sz w:val="8"/>
                <w:szCs w:val="8"/>
              </w:rPr>
            </w:pPr>
          </w:p>
          <w:p w14:paraId="182CFA4B" w14:textId="77777777" w:rsidR="00DF1D17" w:rsidRPr="002E4320" w:rsidRDefault="00DF1D17" w:rsidP="00C66CB0">
            <w:pPr>
              <w:rPr>
                <w:rFonts w:ascii="Titillium Web" w:hAnsi="Titillium Web"/>
                <w:sz w:val="8"/>
                <w:szCs w:val="8"/>
              </w:rPr>
            </w:pPr>
          </w:p>
        </w:tc>
      </w:tr>
      <w:tr w:rsidR="00DF1D17" w:rsidRPr="00BD3416" w14:paraId="77745B8F" w14:textId="77777777" w:rsidTr="00C66CB0">
        <w:tblPrEx>
          <w:shd w:val="clear" w:color="auto" w:fill="F7CAAC"/>
        </w:tblPrEx>
        <w:tc>
          <w:tcPr>
            <w:tcW w:w="9781" w:type="dxa"/>
            <w:gridSpan w:val="2"/>
            <w:tcBorders>
              <w:bottom w:val="single" w:sz="12" w:space="0" w:color="BFBFBF"/>
            </w:tcBorders>
            <w:shd w:val="clear" w:color="auto" w:fill="8DB3E2" w:themeFill="text2" w:themeFillTint="66"/>
          </w:tcPr>
          <w:p w14:paraId="389BEB04" w14:textId="77777777" w:rsidR="00DF1D17" w:rsidRPr="00BD3416" w:rsidRDefault="00DF1D17" w:rsidP="00C66CB0">
            <w:pPr>
              <w:jc w:val="center"/>
              <w:rPr>
                <w:rFonts w:ascii="Titillium Web" w:hAnsi="Titillium Web"/>
                <w:sz w:val="8"/>
                <w:szCs w:val="8"/>
              </w:rPr>
            </w:pPr>
          </w:p>
          <w:p w14:paraId="5093BF42" w14:textId="77777777" w:rsidR="00DF1D17" w:rsidRPr="00BD3416" w:rsidRDefault="00DF1D17" w:rsidP="00C66CB0">
            <w:pPr>
              <w:jc w:val="center"/>
              <w:rPr>
                <w:rFonts w:ascii="Titillium Web" w:hAnsi="Titillium Web"/>
                <w:b/>
                <w:color w:val="404040"/>
              </w:rPr>
            </w:pPr>
            <w:r w:rsidRPr="00BD3416">
              <w:rPr>
                <w:rFonts w:ascii="Titillium Web" w:hAnsi="Titillium Web"/>
                <w:b/>
                <w:color w:val="404040"/>
              </w:rPr>
              <w:t>B - ISTITUZIONE-COMUNITÀ</w:t>
            </w:r>
          </w:p>
          <w:p w14:paraId="4F1D39C4" w14:textId="77777777" w:rsidR="00DF1D17" w:rsidRPr="00BD3416" w:rsidRDefault="00DF1D17" w:rsidP="00C66CB0">
            <w:pPr>
              <w:jc w:val="center"/>
              <w:rPr>
                <w:rFonts w:ascii="Titillium Web" w:hAnsi="Titillium Web"/>
                <w:b/>
                <w:i/>
                <w:color w:val="404040"/>
                <w:sz w:val="22"/>
                <w:szCs w:val="22"/>
              </w:rPr>
            </w:pPr>
            <w:r w:rsidRPr="00BD3416">
              <w:rPr>
                <w:rFonts w:ascii="Titillium Web" w:hAnsi="Titillium Web"/>
                <w:b/>
                <w:i/>
                <w:color w:val="404040"/>
                <w:sz w:val="22"/>
                <w:szCs w:val="22"/>
              </w:rPr>
              <w:t>Area delle competenze relative alla partecipazione alla vita della scuola e del contesto sociale</w:t>
            </w:r>
          </w:p>
          <w:p w14:paraId="2F3DF889" w14:textId="77777777" w:rsidR="00DF1D17" w:rsidRPr="00BD3416" w:rsidRDefault="00DF1D17" w:rsidP="00C66CB0">
            <w:pPr>
              <w:jc w:val="center"/>
              <w:rPr>
                <w:rFonts w:ascii="Titillium Web" w:hAnsi="Titillium Web"/>
                <w:b/>
                <w:i/>
                <w:sz w:val="8"/>
                <w:szCs w:val="8"/>
              </w:rPr>
            </w:pPr>
          </w:p>
        </w:tc>
      </w:tr>
      <w:tr w:rsidR="00DF1D17" w:rsidRPr="00BD3416" w14:paraId="51B3AAC2" w14:textId="77777777" w:rsidTr="00C66CB0">
        <w:tblPrEx>
          <w:shd w:val="clear" w:color="auto" w:fill="F7CAAC"/>
        </w:tblPrEx>
        <w:tc>
          <w:tcPr>
            <w:tcW w:w="9781" w:type="dxa"/>
            <w:gridSpan w:val="2"/>
            <w:shd w:val="clear" w:color="auto" w:fill="C6D9F1" w:themeFill="text2" w:themeFillTint="33"/>
          </w:tcPr>
          <w:p w14:paraId="45E97B34" w14:textId="77777777" w:rsidR="00DF1D17" w:rsidRPr="00BD3416" w:rsidRDefault="00DF1D17" w:rsidP="00C66CB0">
            <w:pPr>
              <w:jc w:val="center"/>
              <w:rPr>
                <w:rFonts w:ascii="Titillium Web" w:hAnsi="Titillium Web"/>
                <w:sz w:val="4"/>
                <w:szCs w:val="4"/>
              </w:rPr>
            </w:pPr>
          </w:p>
          <w:p w14:paraId="29285647" w14:textId="77777777" w:rsidR="00DF1D17" w:rsidRPr="001A71D4" w:rsidRDefault="00DF1D17" w:rsidP="00C66CB0">
            <w:pPr>
              <w:spacing w:line="216" w:lineRule="auto"/>
              <w:jc w:val="center"/>
              <w:rPr>
                <w:rFonts w:ascii="Titillium Web" w:hAnsi="Titillium Web"/>
                <w:b/>
                <w:color w:val="404040"/>
                <w:sz w:val="8"/>
                <w:szCs w:val="8"/>
              </w:rPr>
            </w:pPr>
          </w:p>
          <w:p w14:paraId="0B82BA36" w14:textId="77777777" w:rsidR="00DF1D17" w:rsidRDefault="00DF1D17" w:rsidP="00C66CB0">
            <w:pPr>
              <w:spacing w:line="216" w:lineRule="auto"/>
              <w:jc w:val="center"/>
              <w:rPr>
                <w:rFonts w:ascii="Titillium Web" w:hAnsi="Titillium Web"/>
                <w:b/>
                <w:color w:val="17365D" w:themeColor="text2" w:themeShade="BF"/>
                <w:sz w:val="22"/>
                <w:szCs w:val="22"/>
              </w:rPr>
            </w:pPr>
          </w:p>
          <w:p w14:paraId="312E69FB" w14:textId="77777777" w:rsidR="00DF1D17" w:rsidRPr="00AE3FBB" w:rsidRDefault="00DF1D17" w:rsidP="00C66CB0">
            <w:pPr>
              <w:spacing w:line="216" w:lineRule="auto"/>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Standardminimo 5</w:t>
            </w:r>
          </w:p>
          <w:p w14:paraId="5CA49D25" w14:textId="77777777" w:rsidR="00DF1D17" w:rsidRDefault="00DF1D17" w:rsidP="00C66CB0">
            <w:pPr>
              <w:spacing w:line="192" w:lineRule="auto"/>
              <w:jc w:val="center"/>
              <w:rPr>
                <w:rFonts w:ascii="Titillium Web" w:hAnsi="Titillium Web"/>
                <w:sz w:val="21"/>
                <w:szCs w:val="21"/>
              </w:rPr>
            </w:pPr>
            <w:r w:rsidRPr="002E4320">
              <w:rPr>
                <w:rFonts w:ascii="Titillium Web" w:hAnsi="Titillium Web"/>
                <w:sz w:val="21"/>
                <w:szCs w:val="21"/>
              </w:rPr>
              <w:t>Partecipare attivamente all’esperienza professionale organizzata a scuola, comprendendo e applicando funzioni e modalità della valutazione interna ed esterna degli apprendimenti formali, non formali e informali</w:t>
            </w:r>
          </w:p>
          <w:p w14:paraId="322D81EA" w14:textId="77777777" w:rsidR="00DF1D17" w:rsidRPr="002E4320" w:rsidRDefault="00DF1D17" w:rsidP="00C66CB0">
            <w:pPr>
              <w:spacing w:line="192" w:lineRule="auto"/>
              <w:jc w:val="center"/>
              <w:rPr>
                <w:rFonts w:ascii="Titillium Web" w:hAnsi="Titillium Web"/>
                <w:sz w:val="21"/>
                <w:szCs w:val="21"/>
              </w:rPr>
            </w:pPr>
          </w:p>
          <w:p w14:paraId="16DDAFF3" w14:textId="77777777" w:rsidR="00DF1D17" w:rsidRPr="001A71D4" w:rsidRDefault="00DF1D17" w:rsidP="00C66CB0">
            <w:pPr>
              <w:spacing w:line="216" w:lineRule="auto"/>
              <w:jc w:val="center"/>
              <w:rPr>
                <w:rFonts w:ascii="Titillium Web" w:hAnsi="Titillium Web"/>
                <w:color w:val="404040"/>
                <w:sz w:val="8"/>
                <w:szCs w:val="8"/>
              </w:rPr>
            </w:pPr>
          </w:p>
        </w:tc>
      </w:tr>
      <w:tr w:rsidR="00DF1D17" w:rsidRPr="00BD3416" w14:paraId="0400673A" w14:textId="77777777" w:rsidTr="00C66CB0">
        <w:tc>
          <w:tcPr>
            <w:tcW w:w="3284" w:type="dxa"/>
          </w:tcPr>
          <w:p w14:paraId="74AAB821"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5466BA28"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48D71EA9" w14:textId="77777777" w:rsidTr="00C66CB0">
        <w:tc>
          <w:tcPr>
            <w:tcW w:w="3284" w:type="dxa"/>
          </w:tcPr>
          <w:p w14:paraId="1E84D59E" w14:textId="77777777" w:rsidR="00DF1D17" w:rsidRPr="00E23870" w:rsidRDefault="00DF1D17" w:rsidP="00C66CB0">
            <w:pPr>
              <w:rPr>
                <w:rFonts w:ascii="Titillium Web" w:hAnsi="Titillium Web"/>
                <w:color w:val="FF0000"/>
                <w:sz w:val="8"/>
                <w:szCs w:val="8"/>
              </w:rPr>
            </w:pPr>
          </w:p>
          <w:p w14:paraId="6903D50E"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Conoscere il funzionamento dell’organizzazione della scuola e il contesto socioculturale ed economico in cui essa agisce.</w:t>
            </w:r>
          </w:p>
          <w:p w14:paraId="53115EF0" w14:textId="77777777" w:rsidR="00DF1D17" w:rsidRPr="00E23870" w:rsidRDefault="00DF1D17" w:rsidP="00C66CB0">
            <w:pPr>
              <w:rPr>
                <w:rFonts w:ascii="Titillium Web" w:hAnsi="Titillium Web"/>
                <w:color w:val="FF0000"/>
                <w:sz w:val="8"/>
                <w:szCs w:val="8"/>
              </w:rPr>
            </w:pPr>
          </w:p>
        </w:tc>
        <w:tc>
          <w:tcPr>
            <w:tcW w:w="6497" w:type="dxa"/>
          </w:tcPr>
          <w:p w14:paraId="5C7409C2" w14:textId="77777777" w:rsidR="00DF1D17" w:rsidRPr="00BD3416" w:rsidRDefault="00DF1D17" w:rsidP="00C66CB0">
            <w:pPr>
              <w:rPr>
                <w:rFonts w:ascii="Titillium Web" w:hAnsi="Titillium Web"/>
                <w:sz w:val="8"/>
                <w:szCs w:val="8"/>
              </w:rPr>
            </w:pPr>
          </w:p>
          <w:p w14:paraId="6AA738E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Conoscere e utilizzare i documenti programmatici della scuola (ad es. PTOF, </w:t>
            </w:r>
            <w:proofErr w:type="spellStart"/>
            <w:r w:rsidRPr="002E4320">
              <w:rPr>
                <w:rFonts w:ascii="Titillium Web" w:hAnsi="Titillium Web"/>
                <w:sz w:val="17"/>
                <w:szCs w:val="17"/>
              </w:rPr>
              <w:t>PdM</w:t>
            </w:r>
            <w:proofErr w:type="spellEnd"/>
            <w:r w:rsidRPr="002E4320">
              <w:rPr>
                <w:rFonts w:ascii="Titillium Web" w:hAnsi="Titillium Web"/>
                <w:sz w:val="17"/>
                <w:szCs w:val="17"/>
              </w:rPr>
              <w:t>, RAV, ecc.) e/o candidarsi alla revisione e/o stesura dei relativi contenuti.</w:t>
            </w:r>
          </w:p>
          <w:p w14:paraId="2C3E150A" w14:textId="77777777" w:rsidR="00DF1D17" w:rsidRPr="00CC468F" w:rsidRDefault="00DF1D17" w:rsidP="00C66CB0">
            <w:pPr>
              <w:spacing w:line="216" w:lineRule="auto"/>
              <w:rPr>
                <w:rFonts w:ascii="Titillium Web" w:hAnsi="Titillium Web"/>
                <w:sz w:val="17"/>
                <w:szCs w:val="17"/>
              </w:rPr>
            </w:pPr>
            <w:r w:rsidRPr="00CC468F">
              <w:rPr>
                <w:rFonts w:ascii="Titillium Web" w:hAnsi="Titillium Web"/>
                <w:sz w:val="17"/>
                <w:szCs w:val="17"/>
              </w:rPr>
              <w:t>Conoscere le linee guida/indicazioni nazionali e la correlazione con i saperi disciplinari e l’eventuale curricolo di Istituto, con riferimento agli obiettivi di apprendimento, ai traguardi di competenza ovvero ai risultati di apprendimento previsti dagli ordinamenti didattici vigenti.</w:t>
            </w:r>
          </w:p>
          <w:p w14:paraId="64B9D96D" w14:textId="77777777" w:rsidR="00DF1D17" w:rsidRPr="00BD3416" w:rsidRDefault="00DF1D17" w:rsidP="00C66CB0">
            <w:pPr>
              <w:rPr>
                <w:rFonts w:ascii="Titillium Web" w:hAnsi="Titillium Web"/>
                <w:sz w:val="8"/>
                <w:szCs w:val="8"/>
              </w:rPr>
            </w:pPr>
          </w:p>
        </w:tc>
      </w:tr>
      <w:tr w:rsidR="00DF1D17" w:rsidRPr="00BD3416" w14:paraId="7C043CEA" w14:textId="77777777" w:rsidTr="00C66CB0">
        <w:tc>
          <w:tcPr>
            <w:tcW w:w="3284" w:type="dxa"/>
          </w:tcPr>
          <w:p w14:paraId="7FC02117" w14:textId="77777777" w:rsidR="00DF1D17" w:rsidRPr="00E23870" w:rsidRDefault="00DF1D17" w:rsidP="00C66CB0">
            <w:pPr>
              <w:spacing w:line="216" w:lineRule="auto"/>
              <w:rPr>
                <w:rFonts w:ascii="Titillium Web" w:hAnsi="Titillium Web"/>
                <w:color w:val="FF0000"/>
                <w:sz w:val="8"/>
                <w:szCs w:val="8"/>
              </w:rPr>
            </w:pPr>
          </w:p>
          <w:p w14:paraId="08C27E8C"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Partecipare alla realizzazione delle iniziative educative deliberate e organizzate dalla scuola e/o proporne di nuove.</w:t>
            </w:r>
          </w:p>
          <w:p w14:paraId="287D78D5" w14:textId="77777777" w:rsidR="00DF1D17" w:rsidRPr="00E23870" w:rsidRDefault="00DF1D17" w:rsidP="00C66CB0">
            <w:pPr>
              <w:rPr>
                <w:rFonts w:ascii="Titillium Web" w:hAnsi="Titillium Web"/>
                <w:color w:val="FF0000"/>
                <w:sz w:val="8"/>
                <w:szCs w:val="8"/>
              </w:rPr>
            </w:pPr>
          </w:p>
        </w:tc>
        <w:tc>
          <w:tcPr>
            <w:tcW w:w="6497" w:type="dxa"/>
          </w:tcPr>
          <w:p w14:paraId="70915127" w14:textId="77777777" w:rsidR="00DF1D17" w:rsidRPr="00BD3416" w:rsidRDefault="00DF1D17" w:rsidP="00C66CB0">
            <w:pPr>
              <w:rPr>
                <w:rFonts w:ascii="Titillium Web" w:hAnsi="Titillium Web"/>
                <w:sz w:val="8"/>
                <w:szCs w:val="8"/>
              </w:rPr>
            </w:pPr>
          </w:p>
          <w:p w14:paraId="11E333D7"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Elaborare e negoziare un progetto educativo di gruppo, costruendo prospettive condivise sui problemi della comunità scolastica e/o su attività di interesse riguardanti la peculiarità del territorio e/o fatti di stretta attualità.</w:t>
            </w:r>
          </w:p>
          <w:p w14:paraId="54487D85" w14:textId="77777777" w:rsidR="00DF1D17" w:rsidRPr="00BD3416" w:rsidRDefault="00DF1D17" w:rsidP="00C66CB0">
            <w:pPr>
              <w:rPr>
                <w:rFonts w:ascii="Titillium Web" w:hAnsi="Titillium Web"/>
                <w:sz w:val="8"/>
                <w:szCs w:val="8"/>
              </w:rPr>
            </w:pPr>
          </w:p>
        </w:tc>
      </w:tr>
      <w:tr w:rsidR="00DF1D17" w:rsidRPr="00BD3416" w14:paraId="54696D32" w14:textId="77777777" w:rsidTr="00C66CB0">
        <w:tc>
          <w:tcPr>
            <w:tcW w:w="3284" w:type="dxa"/>
          </w:tcPr>
          <w:p w14:paraId="49A1E8E6" w14:textId="77777777" w:rsidR="00DF1D17" w:rsidRPr="002E4320" w:rsidRDefault="00DF1D17" w:rsidP="00C66CB0">
            <w:pPr>
              <w:spacing w:line="216" w:lineRule="auto"/>
              <w:rPr>
                <w:rFonts w:ascii="Titillium Web" w:hAnsi="Titillium Web"/>
                <w:sz w:val="8"/>
                <w:szCs w:val="8"/>
              </w:rPr>
            </w:pPr>
          </w:p>
          <w:p w14:paraId="63709E30"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Partecipare attivamente all’organizzazione e alla gestione della scuola, lavorando in sinergia con il/la Dirigente e in collaborazione con il personale scolastico.</w:t>
            </w:r>
          </w:p>
          <w:p w14:paraId="72718115" w14:textId="77777777" w:rsidR="00DF1D17" w:rsidRPr="002E4320" w:rsidRDefault="00DF1D17" w:rsidP="00C66CB0">
            <w:pPr>
              <w:ind w:firstLine="708"/>
              <w:rPr>
                <w:rFonts w:ascii="Titillium Web" w:hAnsi="Titillium Web"/>
                <w:sz w:val="8"/>
                <w:szCs w:val="8"/>
              </w:rPr>
            </w:pPr>
          </w:p>
        </w:tc>
        <w:tc>
          <w:tcPr>
            <w:tcW w:w="6497" w:type="dxa"/>
          </w:tcPr>
          <w:p w14:paraId="0772072E" w14:textId="77777777" w:rsidR="00DF1D17" w:rsidRPr="002E4320" w:rsidRDefault="00DF1D17" w:rsidP="00C66CB0">
            <w:pPr>
              <w:rPr>
                <w:rFonts w:ascii="Titillium Web" w:hAnsi="Titillium Web"/>
                <w:sz w:val="8"/>
                <w:szCs w:val="8"/>
              </w:rPr>
            </w:pPr>
          </w:p>
          <w:p w14:paraId="3C8A2FA0"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Accettare incarichi di responsabilità riferibili a specifiche aree d’intervento e determinanti per favorire a livello progettuale e organizzativo l’attuazione di ciò che la scuola considera obiettivi dichiarati come da raggiungere nel PTOF di Istituto (ad es. funzione strumentale, docente tutor e orientatore, referente dell’Educazione civica, animatore digitale, referente per i PCTO, ecc.).</w:t>
            </w:r>
          </w:p>
          <w:p w14:paraId="1C51E4A5"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Supportare e sostenere iniziative extradidattiche promosse dalla scuola. Svolgere attività di orientamento, </w:t>
            </w:r>
            <w:r w:rsidRPr="002E4320">
              <w:rPr>
                <w:rFonts w:ascii="Titillium Web" w:hAnsi="Titillium Web"/>
                <w:i/>
                <w:sz w:val="17"/>
                <w:szCs w:val="17"/>
              </w:rPr>
              <w:t>tutoring</w:t>
            </w:r>
            <w:r w:rsidRPr="002E4320">
              <w:rPr>
                <w:rFonts w:ascii="Titillium Web" w:hAnsi="Titillium Web"/>
                <w:sz w:val="17"/>
                <w:szCs w:val="17"/>
              </w:rPr>
              <w:t xml:space="preserve"> e </w:t>
            </w:r>
            <w:r w:rsidRPr="002E4320">
              <w:rPr>
                <w:rFonts w:ascii="Titillium Web" w:hAnsi="Titillium Web"/>
                <w:i/>
                <w:sz w:val="17"/>
                <w:szCs w:val="17"/>
              </w:rPr>
              <w:t>mentoring</w:t>
            </w:r>
            <w:r w:rsidRPr="002E4320">
              <w:rPr>
                <w:rFonts w:ascii="Titillium Web" w:hAnsi="Titillium Web"/>
                <w:sz w:val="17"/>
                <w:szCs w:val="17"/>
              </w:rPr>
              <w:t xml:space="preserve"> insieme ai/alle colleghi/e.</w:t>
            </w:r>
          </w:p>
          <w:p w14:paraId="0CBD476A" w14:textId="77777777" w:rsidR="00DF1D17" w:rsidRPr="002E4320" w:rsidRDefault="00DF1D17" w:rsidP="00C66CB0">
            <w:pPr>
              <w:rPr>
                <w:rFonts w:ascii="Titillium Web" w:hAnsi="Titillium Web"/>
                <w:sz w:val="8"/>
                <w:szCs w:val="8"/>
              </w:rPr>
            </w:pPr>
          </w:p>
        </w:tc>
      </w:tr>
      <w:tr w:rsidR="00DF1D17" w:rsidRPr="00BD3416" w14:paraId="43B12645" w14:textId="77777777" w:rsidTr="00C66CB0">
        <w:tc>
          <w:tcPr>
            <w:tcW w:w="3284" w:type="dxa"/>
            <w:tcBorders>
              <w:bottom w:val="single" w:sz="12" w:space="0" w:color="BFBFBF"/>
            </w:tcBorders>
          </w:tcPr>
          <w:p w14:paraId="6B8F0023" w14:textId="77777777" w:rsidR="00DF1D17" w:rsidRPr="002E4320" w:rsidRDefault="00DF1D17" w:rsidP="00C66CB0">
            <w:pPr>
              <w:spacing w:line="216" w:lineRule="auto"/>
              <w:rPr>
                <w:rFonts w:ascii="Titillium Web" w:hAnsi="Titillium Web"/>
                <w:sz w:val="8"/>
                <w:szCs w:val="8"/>
              </w:rPr>
            </w:pPr>
          </w:p>
          <w:p w14:paraId="68052AE9"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Favorire la partecipazione di studenti e </w:t>
            </w:r>
            <w:r w:rsidRPr="002E4320">
              <w:rPr>
                <w:rFonts w:ascii="Titillium Web" w:hAnsi="Titillium Web"/>
                <w:sz w:val="17"/>
                <w:szCs w:val="17"/>
              </w:rPr>
              <w:lastRenderedPageBreak/>
              <w:t>studentesse alla vita organizzativa della scuola tenendo conto dell’età e delle inclinazioni di ognuno/a oltreché del contesto socioculturale e territoriale in cui la scuola agisce.</w:t>
            </w:r>
          </w:p>
          <w:p w14:paraId="294C119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i/>
                <w:sz w:val="17"/>
                <w:szCs w:val="17"/>
              </w:rPr>
              <w:t>Per l‘infanzia</w:t>
            </w:r>
            <w:r w:rsidRPr="002E4320">
              <w:rPr>
                <w:rFonts w:ascii="Titillium Web" w:hAnsi="Titillium Web"/>
                <w:sz w:val="17"/>
                <w:szCs w:val="17"/>
              </w:rPr>
              <w:t xml:space="preserve">: favorire la partecipazione di bambini e bambine alle attività scolastiche legate alle </w:t>
            </w:r>
            <w:r w:rsidRPr="002E4320">
              <w:rPr>
                <w:rFonts w:ascii="Titillium Web" w:hAnsi="Titillium Web"/>
                <w:i/>
                <w:sz w:val="17"/>
                <w:szCs w:val="17"/>
              </w:rPr>
              <w:t>routine</w:t>
            </w:r>
            <w:r w:rsidRPr="002E4320">
              <w:rPr>
                <w:rFonts w:ascii="Titillium Web" w:hAnsi="Titillium Web"/>
                <w:sz w:val="17"/>
                <w:szCs w:val="17"/>
              </w:rPr>
              <w:t xml:space="preserve"> quotidiane, tenendo conto dell’età, delle inclinazioni di ognuno/a oltreché del contesto socioculturale e territoriale in cui la scuola agisce.</w:t>
            </w:r>
          </w:p>
          <w:p w14:paraId="664B0194" w14:textId="77777777" w:rsidR="00DF1D17" w:rsidRPr="002E4320" w:rsidRDefault="00DF1D17" w:rsidP="00C66CB0">
            <w:pPr>
              <w:rPr>
                <w:rFonts w:ascii="Titillium Web" w:hAnsi="Titillium Web"/>
                <w:sz w:val="12"/>
                <w:szCs w:val="12"/>
              </w:rPr>
            </w:pPr>
          </w:p>
        </w:tc>
        <w:tc>
          <w:tcPr>
            <w:tcW w:w="6497" w:type="dxa"/>
            <w:tcBorders>
              <w:bottom w:val="single" w:sz="12" w:space="0" w:color="BFBFBF"/>
            </w:tcBorders>
          </w:tcPr>
          <w:p w14:paraId="6688680D" w14:textId="77777777" w:rsidR="00DF1D17" w:rsidRPr="002E4320" w:rsidRDefault="00DF1D17" w:rsidP="00C66CB0">
            <w:pPr>
              <w:tabs>
                <w:tab w:val="left" w:pos="490"/>
              </w:tabs>
              <w:rPr>
                <w:rFonts w:ascii="Titillium Web" w:hAnsi="Titillium Web"/>
                <w:sz w:val="8"/>
                <w:szCs w:val="8"/>
              </w:rPr>
            </w:pPr>
          </w:p>
          <w:p w14:paraId="1A0C9A09" w14:textId="77777777" w:rsidR="00DF1D17" w:rsidRPr="002E4320" w:rsidRDefault="00DF1D17" w:rsidP="00C66CB0">
            <w:pPr>
              <w:tabs>
                <w:tab w:val="left" w:pos="490"/>
              </w:tabs>
              <w:spacing w:line="216" w:lineRule="auto"/>
              <w:rPr>
                <w:rFonts w:ascii="Titillium Web" w:hAnsi="Titillium Web"/>
                <w:sz w:val="17"/>
                <w:szCs w:val="17"/>
              </w:rPr>
            </w:pPr>
            <w:r w:rsidRPr="002E4320">
              <w:rPr>
                <w:rFonts w:ascii="Titillium Web" w:hAnsi="Titillium Web"/>
                <w:sz w:val="17"/>
                <w:szCs w:val="17"/>
              </w:rPr>
              <w:t xml:space="preserve">Progettare e coordinare eventi che prevedano la partecipazione e/o la diretta gestione di </w:t>
            </w:r>
            <w:r w:rsidRPr="002E4320">
              <w:rPr>
                <w:rFonts w:ascii="Titillium Web" w:hAnsi="Titillium Web"/>
                <w:sz w:val="17"/>
                <w:szCs w:val="17"/>
              </w:rPr>
              <w:lastRenderedPageBreak/>
              <w:t xml:space="preserve">studenti e studentesse (ad es. mostre, spettacoli, incontri con la cittadinanza e/o con esperti/e, autogestione, ecc.). </w:t>
            </w:r>
          </w:p>
          <w:p w14:paraId="707E008A" w14:textId="77777777" w:rsidR="00DF1D17" w:rsidRPr="002E4320" w:rsidRDefault="00DF1D17" w:rsidP="00C66CB0">
            <w:pPr>
              <w:tabs>
                <w:tab w:val="left" w:pos="490"/>
              </w:tabs>
              <w:spacing w:line="216" w:lineRule="auto"/>
              <w:rPr>
                <w:rFonts w:ascii="Titillium Web" w:hAnsi="Titillium Web"/>
                <w:sz w:val="17"/>
                <w:szCs w:val="17"/>
              </w:rPr>
            </w:pPr>
            <w:r w:rsidRPr="002E4320">
              <w:rPr>
                <w:rFonts w:ascii="Titillium Web" w:hAnsi="Titillium Web"/>
                <w:sz w:val="17"/>
                <w:szCs w:val="17"/>
              </w:rPr>
              <w:t>Favorire e sostenere l’assunzione di responsabilità da parte di studenti e studentesse (ad es. riorganizzazione degli spazi interni/esterni della scuola, gestione della raccolta differenziata dei rifiuti, ecc.).</w:t>
            </w:r>
          </w:p>
          <w:p w14:paraId="2CE7B3F5" w14:textId="77777777" w:rsidR="00DF1D17" w:rsidRPr="002E4320" w:rsidRDefault="00DF1D17" w:rsidP="00C66CB0">
            <w:pPr>
              <w:tabs>
                <w:tab w:val="left" w:pos="490"/>
              </w:tabs>
              <w:spacing w:line="216" w:lineRule="auto"/>
              <w:rPr>
                <w:rFonts w:ascii="Titillium Web" w:hAnsi="Titillium Web"/>
                <w:sz w:val="17"/>
                <w:szCs w:val="17"/>
              </w:rPr>
            </w:pPr>
          </w:p>
          <w:p w14:paraId="4FEF815D" w14:textId="77777777" w:rsidR="00DF1D17" w:rsidRPr="002E4320" w:rsidRDefault="00DF1D17" w:rsidP="00C66CB0">
            <w:pPr>
              <w:tabs>
                <w:tab w:val="left" w:pos="490"/>
              </w:tabs>
              <w:spacing w:line="216" w:lineRule="auto"/>
              <w:rPr>
                <w:rFonts w:ascii="Titillium Web" w:hAnsi="Titillium Web"/>
                <w:sz w:val="17"/>
                <w:szCs w:val="17"/>
              </w:rPr>
            </w:pPr>
          </w:p>
          <w:p w14:paraId="3242B1F1" w14:textId="77777777" w:rsidR="00DF1D17" w:rsidRPr="002E4320" w:rsidRDefault="00DF1D17" w:rsidP="00C66CB0">
            <w:pPr>
              <w:tabs>
                <w:tab w:val="left" w:pos="490"/>
              </w:tabs>
              <w:spacing w:line="216" w:lineRule="auto"/>
              <w:rPr>
                <w:rFonts w:ascii="Titillium Web" w:hAnsi="Titillium Web"/>
              </w:rPr>
            </w:pPr>
          </w:p>
        </w:tc>
      </w:tr>
      <w:tr w:rsidR="00DF1D17" w:rsidRPr="00BD3416" w14:paraId="69CAF962" w14:textId="77777777" w:rsidTr="00C66CB0">
        <w:tblPrEx>
          <w:shd w:val="clear" w:color="auto" w:fill="F7CAAC"/>
        </w:tblPrEx>
        <w:tc>
          <w:tcPr>
            <w:tcW w:w="9781" w:type="dxa"/>
            <w:gridSpan w:val="2"/>
            <w:shd w:val="clear" w:color="auto" w:fill="C6D9F1" w:themeFill="text2" w:themeFillTint="33"/>
          </w:tcPr>
          <w:p w14:paraId="7E15F5FC" w14:textId="77777777" w:rsidR="00DF1D17" w:rsidRPr="002E4320" w:rsidRDefault="00DF1D17" w:rsidP="00C66CB0">
            <w:pPr>
              <w:jc w:val="center"/>
              <w:rPr>
                <w:rFonts w:ascii="Titillium Web" w:hAnsi="Titillium Web"/>
                <w:sz w:val="12"/>
                <w:szCs w:val="12"/>
              </w:rPr>
            </w:pPr>
          </w:p>
          <w:p w14:paraId="2B8ACB58" w14:textId="77777777" w:rsidR="00DF1D17" w:rsidRDefault="00DF1D17" w:rsidP="00C66CB0">
            <w:pPr>
              <w:spacing w:line="216" w:lineRule="auto"/>
              <w:jc w:val="center"/>
              <w:rPr>
                <w:rFonts w:ascii="Titillium Web" w:hAnsi="Titillium Web"/>
                <w:b/>
                <w:color w:val="17365D" w:themeColor="text2" w:themeShade="BF"/>
                <w:sz w:val="22"/>
                <w:szCs w:val="22"/>
              </w:rPr>
            </w:pPr>
          </w:p>
          <w:p w14:paraId="06A7C01F" w14:textId="77777777" w:rsidR="00DF1D17" w:rsidRPr="00AE3FBB" w:rsidRDefault="00DF1D17" w:rsidP="00C66CB0">
            <w:pPr>
              <w:spacing w:line="216" w:lineRule="auto"/>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 minimo 6</w:t>
            </w:r>
          </w:p>
          <w:p w14:paraId="6C820DDF" w14:textId="77777777" w:rsidR="00DF1D17" w:rsidRDefault="00DF1D17" w:rsidP="00C66CB0">
            <w:pPr>
              <w:spacing w:line="216" w:lineRule="auto"/>
              <w:jc w:val="center"/>
              <w:rPr>
                <w:rFonts w:ascii="Titillium Web" w:hAnsi="Titillium Web"/>
                <w:sz w:val="21"/>
                <w:szCs w:val="21"/>
              </w:rPr>
            </w:pPr>
            <w:r w:rsidRPr="00B5178C">
              <w:rPr>
                <w:rFonts w:ascii="Titillium Web" w:hAnsi="Titillium Web"/>
                <w:sz w:val="21"/>
                <w:szCs w:val="21"/>
              </w:rPr>
              <w:t>Lavorare in modo collaborativo con la comunità professionale della scuola</w:t>
            </w:r>
          </w:p>
          <w:p w14:paraId="545B0F15" w14:textId="77777777" w:rsidR="00DF1D17" w:rsidRPr="00B5178C" w:rsidRDefault="00DF1D17" w:rsidP="00C66CB0">
            <w:pPr>
              <w:spacing w:line="216" w:lineRule="auto"/>
              <w:jc w:val="center"/>
              <w:rPr>
                <w:rFonts w:ascii="Titillium Web" w:hAnsi="Titillium Web"/>
                <w:sz w:val="21"/>
                <w:szCs w:val="21"/>
              </w:rPr>
            </w:pPr>
          </w:p>
          <w:p w14:paraId="445E8832" w14:textId="77777777" w:rsidR="00DF1D17" w:rsidRPr="002E4320" w:rsidRDefault="00DF1D17" w:rsidP="00C66CB0">
            <w:pPr>
              <w:spacing w:line="216" w:lineRule="auto"/>
              <w:jc w:val="center"/>
              <w:rPr>
                <w:rFonts w:ascii="Titillium Web" w:hAnsi="Titillium Web"/>
                <w:color w:val="404040"/>
                <w:sz w:val="8"/>
                <w:szCs w:val="8"/>
              </w:rPr>
            </w:pPr>
          </w:p>
          <w:p w14:paraId="799BD1C2" w14:textId="77777777" w:rsidR="00DF1D17" w:rsidRPr="001A71D4" w:rsidRDefault="00DF1D17" w:rsidP="00C66CB0">
            <w:pPr>
              <w:jc w:val="center"/>
              <w:rPr>
                <w:rFonts w:ascii="Titillium Web" w:hAnsi="Titillium Web"/>
                <w:sz w:val="4"/>
                <w:szCs w:val="4"/>
              </w:rPr>
            </w:pPr>
          </w:p>
        </w:tc>
      </w:tr>
      <w:tr w:rsidR="00DF1D17" w:rsidRPr="00BD3416" w14:paraId="3C8A42DB" w14:textId="77777777" w:rsidTr="00C66CB0">
        <w:tc>
          <w:tcPr>
            <w:tcW w:w="3284" w:type="dxa"/>
          </w:tcPr>
          <w:p w14:paraId="2ACE12D3"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3EB4E38C"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744C875A" w14:textId="77777777" w:rsidTr="00C66CB0">
        <w:tc>
          <w:tcPr>
            <w:tcW w:w="3284" w:type="dxa"/>
          </w:tcPr>
          <w:p w14:paraId="1F33B2F6" w14:textId="77777777" w:rsidR="00DF1D17" w:rsidRPr="002E4320" w:rsidRDefault="00DF1D17" w:rsidP="00C66CB0">
            <w:pPr>
              <w:spacing w:line="216" w:lineRule="auto"/>
              <w:rPr>
                <w:rFonts w:ascii="Titillium Web" w:hAnsi="Titillium Web"/>
                <w:sz w:val="12"/>
                <w:szCs w:val="12"/>
              </w:rPr>
            </w:pPr>
          </w:p>
          <w:p w14:paraId="1D65545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Collaborare alla creazione di gruppi di lavoro tra docenti e/o prendervi attivamente parte.</w:t>
            </w:r>
          </w:p>
          <w:p w14:paraId="5360962B" w14:textId="77777777" w:rsidR="00DF1D17" w:rsidRPr="002E4320" w:rsidRDefault="00DF1D17" w:rsidP="00C66CB0">
            <w:pPr>
              <w:rPr>
                <w:rFonts w:ascii="Titillium Web" w:hAnsi="Titillium Web"/>
                <w:sz w:val="8"/>
                <w:szCs w:val="8"/>
              </w:rPr>
            </w:pPr>
          </w:p>
        </w:tc>
        <w:tc>
          <w:tcPr>
            <w:tcW w:w="6497" w:type="dxa"/>
          </w:tcPr>
          <w:p w14:paraId="3B6DDB4B" w14:textId="77777777" w:rsidR="00DF1D17" w:rsidRPr="002E4320" w:rsidRDefault="00DF1D17" w:rsidP="00C66CB0">
            <w:pPr>
              <w:spacing w:line="216" w:lineRule="auto"/>
              <w:rPr>
                <w:rFonts w:ascii="Titillium Web" w:hAnsi="Titillium Web"/>
                <w:sz w:val="12"/>
                <w:szCs w:val="12"/>
              </w:rPr>
            </w:pPr>
          </w:p>
          <w:p w14:paraId="0082A6C3"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Confrontarsi con i/le colleghi/e nel corso di incontri, appositamente calendarizzati, dedicati all’analisi di specifiche tematiche o allo sviluppo di iniziative in programma.</w:t>
            </w:r>
          </w:p>
          <w:p w14:paraId="2F444A80"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Organizzare, pianificare e preparare riunioni individuando/proponendo obiettivi chiari e ben circoscritti che si intende raggiungere in un tempo dato. Elaborare sintesi e/o proposte.</w:t>
            </w:r>
          </w:p>
          <w:p w14:paraId="69EAEB2A" w14:textId="77777777" w:rsidR="00DF1D17" w:rsidRPr="002E4320" w:rsidRDefault="00DF1D17" w:rsidP="00C66CB0">
            <w:pPr>
              <w:spacing w:line="216" w:lineRule="auto"/>
              <w:rPr>
                <w:rFonts w:ascii="Titillium Web" w:hAnsi="Titillium Web"/>
                <w:sz w:val="16"/>
                <w:szCs w:val="16"/>
              </w:rPr>
            </w:pPr>
          </w:p>
        </w:tc>
      </w:tr>
      <w:tr w:rsidR="00DF1D17" w:rsidRPr="00BD3416" w14:paraId="3231BBA5" w14:textId="77777777" w:rsidTr="00C66CB0">
        <w:tc>
          <w:tcPr>
            <w:tcW w:w="3284" w:type="dxa"/>
          </w:tcPr>
          <w:p w14:paraId="36F18F2B" w14:textId="77777777" w:rsidR="00DF1D17" w:rsidRPr="002E4320" w:rsidRDefault="00DF1D17" w:rsidP="00C66CB0">
            <w:pPr>
              <w:spacing w:line="216" w:lineRule="auto"/>
              <w:rPr>
                <w:rFonts w:ascii="Titillium Web" w:hAnsi="Titillium Web"/>
                <w:sz w:val="12"/>
                <w:szCs w:val="12"/>
              </w:rPr>
            </w:pPr>
          </w:p>
          <w:p w14:paraId="6C0E27AE"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Coinvolgere in modo attivo altre figure presenti nella comunità educante.</w:t>
            </w:r>
          </w:p>
          <w:p w14:paraId="76152DDA" w14:textId="77777777" w:rsidR="00DF1D17" w:rsidRPr="002E4320" w:rsidRDefault="00DF1D17" w:rsidP="00C66CB0">
            <w:pPr>
              <w:rPr>
                <w:rFonts w:ascii="Titillium Web" w:hAnsi="Titillium Web"/>
                <w:sz w:val="8"/>
                <w:szCs w:val="8"/>
              </w:rPr>
            </w:pPr>
          </w:p>
        </w:tc>
        <w:tc>
          <w:tcPr>
            <w:tcW w:w="6497" w:type="dxa"/>
          </w:tcPr>
          <w:p w14:paraId="258CF6EA" w14:textId="77777777" w:rsidR="00DF1D17" w:rsidRPr="002E4320" w:rsidRDefault="00DF1D17" w:rsidP="00C66CB0">
            <w:pPr>
              <w:spacing w:line="216" w:lineRule="auto"/>
              <w:rPr>
                <w:rFonts w:ascii="Titillium Web" w:hAnsi="Titillium Web"/>
                <w:sz w:val="12"/>
                <w:szCs w:val="12"/>
              </w:rPr>
            </w:pPr>
          </w:p>
          <w:p w14:paraId="2BE92615"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Avere la capacità di coinvolgere tutte le figure professionali nella formazione di studenti e studentesse, progettando didatticamente con flessibilità per gruppi-classe/interclasse, favorendo la personalizzazione e la valorizzazione dei talenti, lo sviluppo di competenze trasversali e di apprendimenti significativi per tutti/e, collaborando con l’insegnante di sostegno e altre figure per il PEI e il PDP e adattando le tipologie di prove e dei criteri di valutazione del Collegio dei Docenti.</w:t>
            </w:r>
          </w:p>
          <w:p w14:paraId="2A66BA83" w14:textId="77777777" w:rsidR="00DF1D17" w:rsidRPr="002E4320" w:rsidRDefault="00DF1D17" w:rsidP="00C66CB0">
            <w:pPr>
              <w:spacing w:line="216" w:lineRule="auto"/>
              <w:rPr>
                <w:rFonts w:ascii="Titillium Web" w:hAnsi="Titillium Web"/>
                <w:sz w:val="17"/>
                <w:szCs w:val="17"/>
              </w:rPr>
            </w:pPr>
          </w:p>
          <w:p w14:paraId="420E06FC" w14:textId="77777777" w:rsidR="00DF1D17" w:rsidRPr="002E4320" w:rsidRDefault="00DF1D17" w:rsidP="00C66CB0">
            <w:pPr>
              <w:spacing w:line="216" w:lineRule="auto"/>
              <w:rPr>
                <w:rFonts w:ascii="Titillium Web" w:hAnsi="Titillium Web"/>
                <w:sz w:val="17"/>
                <w:szCs w:val="17"/>
              </w:rPr>
            </w:pPr>
          </w:p>
          <w:p w14:paraId="2F2ED1C2" w14:textId="77777777" w:rsidR="00DF1D17" w:rsidRPr="002E4320" w:rsidRDefault="00DF1D17" w:rsidP="00C66CB0">
            <w:pPr>
              <w:spacing w:line="216" w:lineRule="auto"/>
              <w:rPr>
                <w:rFonts w:ascii="Titillium Web" w:hAnsi="Titillium Web"/>
                <w:sz w:val="12"/>
                <w:szCs w:val="12"/>
              </w:rPr>
            </w:pPr>
          </w:p>
        </w:tc>
      </w:tr>
      <w:tr w:rsidR="00DF1D17" w:rsidRPr="00BD3416" w14:paraId="3B36506D" w14:textId="77777777" w:rsidTr="00C66CB0">
        <w:tc>
          <w:tcPr>
            <w:tcW w:w="3284" w:type="dxa"/>
            <w:tcBorders>
              <w:bottom w:val="single" w:sz="12" w:space="0" w:color="BFBFBF"/>
            </w:tcBorders>
          </w:tcPr>
          <w:p w14:paraId="38F87D50" w14:textId="77777777" w:rsidR="00DF1D17" w:rsidRPr="002E4320" w:rsidRDefault="00DF1D17" w:rsidP="00C66CB0">
            <w:pPr>
              <w:spacing w:line="216" w:lineRule="auto"/>
              <w:rPr>
                <w:rFonts w:ascii="Titillium Web" w:hAnsi="Titillium Web"/>
                <w:sz w:val="12"/>
                <w:szCs w:val="12"/>
              </w:rPr>
            </w:pPr>
          </w:p>
          <w:p w14:paraId="2FEC2DC5"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Condividere gli aspetti dei processi di insegnamento-apprendimento all’interno del team/Consiglio di Classe o del dipartimento anche in un’ottica di verticalità fra gli ordini di scuola.</w:t>
            </w:r>
          </w:p>
          <w:p w14:paraId="12A4B1E4" w14:textId="77777777" w:rsidR="00DF1D17" w:rsidRPr="002E4320" w:rsidRDefault="00DF1D17" w:rsidP="00C66CB0">
            <w:pPr>
              <w:ind w:firstLine="708"/>
              <w:rPr>
                <w:rFonts w:ascii="Titillium Web" w:hAnsi="Titillium Web"/>
                <w:sz w:val="16"/>
                <w:szCs w:val="16"/>
              </w:rPr>
            </w:pPr>
          </w:p>
        </w:tc>
        <w:tc>
          <w:tcPr>
            <w:tcW w:w="6497" w:type="dxa"/>
            <w:tcBorders>
              <w:bottom w:val="single" w:sz="12" w:space="0" w:color="BFBFBF"/>
            </w:tcBorders>
          </w:tcPr>
          <w:p w14:paraId="53492AB4" w14:textId="77777777" w:rsidR="00DF1D17" w:rsidRPr="002E4320" w:rsidRDefault="00DF1D17" w:rsidP="00C66CB0">
            <w:pPr>
              <w:spacing w:line="216" w:lineRule="auto"/>
              <w:rPr>
                <w:rFonts w:ascii="Titillium Web" w:hAnsi="Titillium Web"/>
                <w:sz w:val="12"/>
                <w:szCs w:val="12"/>
              </w:rPr>
            </w:pPr>
          </w:p>
          <w:p w14:paraId="38F8220B"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Proporre ai/alle colleghi/e, e con loro condividere e sperimentare, metodologie didattiche innovative tramite specifiche azioni-pilota (anche trasversali alle discipline) volte a promuovere la crescita globale di ogni discente. Favorire lo scambio di buone prassi e strategie sperimentate in aula.</w:t>
            </w:r>
          </w:p>
          <w:p w14:paraId="223ED3FE" w14:textId="77777777" w:rsidR="00DF1D17" w:rsidRPr="002E4320" w:rsidRDefault="00DF1D17" w:rsidP="00C66CB0">
            <w:pPr>
              <w:spacing w:line="216" w:lineRule="auto"/>
              <w:rPr>
                <w:rFonts w:ascii="Titillium Web" w:hAnsi="Titillium Web"/>
                <w:sz w:val="17"/>
                <w:szCs w:val="17"/>
              </w:rPr>
            </w:pPr>
          </w:p>
          <w:p w14:paraId="5F578280" w14:textId="77777777" w:rsidR="00DF1D17" w:rsidRPr="002E4320" w:rsidRDefault="00DF1D17" w:rsidP="00C66CB0">
            <w:pPr>
              <w:spacing w:line="216" w:lineRule="auto"/>
              <w:rPr>
                <w:rFonts w:ascii="Titillium Web" w:hAnsi="Titillium Web"/>
                <w:sz w:val="17"/>
                <w:szCs w:val="17"/>
              </w:rPr>
            </w:pPr>
          </w:p>
        </w:tc>
      </w:tr>
      <w:tr w:rsidR="00DF1D17" w:rsidRPr="00BD3416" w14:paraId="2DDF7516" w14:textId="77777777" w:rsidTr="00C66CB0">
        <w:tblPrEx>
          <w:shd w:val="clear" w:color="auto" w:fill="F7CAAC"/>
        </w:tblPrEx>
        <w:tc>
          <w:tcPr>
            <w:tcW w:w="9781" w:type="dxa"/>
            <w:gridSpan w:val="2"/>
            <w:shd w:val="clear" w:color="auto" w:fill="C6D9F1" w:themeFill="text2" w:themeFillTint="33"/>
          </w:tcPr>
          <w:p w14:paraId="2DB83CF7" w14:textId="77777777" w:rsidR="00DF1D17" w:rsidRPr="00BD3416" w:rsidRDefault="00DF1D17" w:rsidP="00C66CB0">
            <w:pPr>
              <w:jc w:val="center"/>
              <w:rPr>
                <w:rFonts w:ascii="Titillium Web" w:hAnsi="Titillium Web"/>
                <w:sz w:val="4"/>
                <w:szCs w:val="4"/>
              </w:rPr>
            </w:pPr>
          </w:p>
          <w:p w14:paraId="1007A1A1" w14:textId="77777777" w:rsidR="00DF1D17" w:rsidRDefault="00DF1D17" w:rsidP="00C66CB0">
            <w:pPr>
              <w:jc w:val="center"/>
              <w:rPr>
                <w:rFonts w:ascii="Titillium Web" w:hAnsi="Titillium Web"/>
                <w:b/>
                <w:color w:val="17365D" w:themeColor="text2" w:themeShade="BF"/>
                <w:sz w:val="22"/>
                <w:szCs w:val="22"/>
              </w:rPr>
            </w:pPr>
          </w:p>
          <w:p w14:paraId="0FD0656C" w14:textId="77777777" w:rsidR="00DF1D17" w:rsidRPr="00AE3FBB" w:rsidRDefault="00DF1D17" w:rsidP="00C66CB0">
            <w:pPr>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 minimo 7</w:t>
            </w:r>
          </w:p>
          <w:p w14:paraId="48CFA219" w14:textId="77777777" w:rsidR="00DF1D17" w:rsidRDefault="00DF1D17" w:rsidP="00C66CB0">
            <w:pPr>
              <w:jc w:val="center"/>
              <w:rPr>
                <w:rFonts w:ascii="Titillium Web" w:hAnsi="Titillium Web"/>
                <w:sz w:val="21"/>
                <w:szCs w:val="21"/>
              </w:rPr>
            </w:pPr>
            <w:r w:rsidRPr="00246D07">
              <w:rPr>
                <w:rFonts w:ascii="Titillium Web" w:hAnsi="Titillium Web"/>
                <w:sz w:val="21"/>
                <w:szCs w:val="21"/>
              </w:rPr>
              <w:t>Instaurare rapporti positiv</w:t>
            </w:r>
            <w:r>
              <w:rPr>
                <w:rFonts w:ascii="Titillium Web" w:hAnsi="Titillium Web"/>
                <w:sz w:val="21"/>
                <w:szCs w:val="21"/>
              </w:rPr>
              <w:t xml:space="preserve">i con i famigliari </w:t>
            </w:r>
            <w:r w:rsidRPr="00B94269">
              <w:rPr>
                <w:rFonts w:ascii="Titillium Web" w:hAnsi="Titillium Web"/>
                <w:sz w:val="21"/>
                <w:szCs w:val="21"/>
              </w:rPr>
              <w:t>di studenti e studentesse e con</w:t>
            </w:r>
            <w:r>
              <w:rPr>
                <w:rFonts w:ascii="Titillium Web" w:hAnsi="Titillium Web"/>
                <w:sz w:val="21"/>
                <w:szCs w:val="21"/>
              </w:rPr>
              <w:t xml:space="preserve"> i partner istituzionali </w:t>
            </w:r>
            <w:r w:rsidRPr="00246D07">
              <w:rPr>
                <w:rFonts w:ascii="Titillium Web" w:hAnsi="Titillium Web"/>
                <w:sz w:val="21"/>
                <w:szCs w:val="21"/>
              </w:rPr>
              <w:t>e sociali</w:t>
            </w:r>
          </w:p>
          <w:p w14:paraId="608A65F5" w14:textId="77777777" w:rsidR="00DF1D17" w:rsidRDefault="00DF1D17" w:rsidP="00C66CB0">
            <w:pPr>
              <w:jc w:val="center"/>
              <w:rPr>
                <w:rFonts w:ascii="Titillium Web" w:hAnsi="Titillium Web"/>
                <w:sz w:val="21"/>
                <w:szCs w:val="21"/>
              </w:rPr>
            </w:pPr>
          </w:p>
          <w:p w14:paraId="38764FC8" w14:textId="77777777" w:rsidR="00DF1D17" w:rsidRPr="00246D07" w:rsidRDefault="00DF1D17" w:rsidP="00C66CB0">
            <w:pPr>
              <w:jc w:val="center"/>
              <w:rPr>
                <w:rFonts w:ascii="Titillium Web" w:hAnsi="Titillium Web"/>
                <w:sz w:val="8"/>
                <w:szCs w:val="8"/>
              </w:rPr>
            </w:pPr>
          </w:p>
        </w:tc>
      </w:tr>
      <w:tr w:rsidR="00DF1D17" w:rsidRPr="00BD3416" w14:paraId="053A72D4" w14:textId="77777777" w:rsidTr="00C66CB0">
        <w:tc>
          <w:tcPr>
            <w:tcW w:w="3284" w:type="dxa"/>
          </w:tcPr>
          <w:p w14:paraId="709BA721"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1E678A89"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68455863" w14:textId="77777777" w:rsidTr="00C66CB0">
        <w:tc>
          <w:tcPr>
            <w:tcW w:w="3284" w:type="dxa"/>
          </w:tcPr>
          <w:p w14:paraId="2E53E650" w14:textId="77777777" w:rsidR="00DF1D17" w:rsidRPr="002E4320" w:rsidRDefault="00DF1D17" w:rsidP="00C66CB0">
            <w:pPr>
              <w:spacing w:line="216" w:lineRule="auto"/>
              <w:rPr>
                <w:rFonts w:ascii="Titillium Web" w:hAnsi="Titillium Web"/>
                <w:sz w:val="12"/>
                <w:szCs w:val="12"/>
              </w:rPr>
            </w:pPr>
          </w:p>
          <w:p w14:paraId="63B766D9"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Favorire la partecipazione dei famigliari di studenti e studentesse alla vita organizzativa della scuola.</w:t>
            </w:r>
          </w:p>
          <w:p w14:paraId="0DF1803B" w14:textId="77777777" w:rsidR="00DF1D17" w:rsidRPr="002E4320" w:rsidRDefault="00DF1D17" w:rsidP="00C66CB0">
            <w:pPr>
              <w:rPr>
                <w:rFonts w:ascii="Titillium Web" w:hAnsi="Titillium Web"/>
                <w:sz w:val="8"/>
                <w:szCs w:val="8"/>
              </w:rPr>
            </w:pPr>
          </w:p>
        </w:tc>
        <w:tc>
          <w:tcPr>
            <w:tcW w:w="6497" w:type="dxa"/>
          </w:tcPr>
          <w:p w14:paraId="04D11268" w14:textId="77777777" w:rsidR="00DF1D17" w:rsidRPr="002E4320" w:rsidRDefault="00DF1D17" w:rsidP="00C66CB0">
            <w:pPr>
              <w:spacing w:line="216" w:lineRule="auto"/>
              <w:rPr>
                <w:rFonts w:ascii="Titillium Web" w:hAnsi="Titillium Web"/>
                <w:sz w:val="12"/>
                <w:szCs w:val="12"/>
              </w:rPr>
            </w:pPr>
          </w:p>
          <w:p w14:paraId="63BBD16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Rispettare e far rispettare a studenti e studentesse e ai loro genitori (o a chi ne esercita la potestà genitoriale) principi e doveri riportati nel </w:t>
            </w:r>
            <w:r w:rsidRPr="002E4320">
              <w:rPr>
                <w:rFonts w:ascii="Titillium Web" w:hAnsi="Titillium Web"/>
                <w:i/>
                <w:sz w:val="17"/>
                <w:szCs w:val="17"/>
              </w:rPr>
              <w:t xml:space="preserve">Patto di corresponsabilità educativa Scuola-Famiglia </w:t>
            </w:r>
            <w:r w:rsidRPr="002E4320">
              <w:rPr>
                <w:rFonts w:ascii="Titillium Web" w:hAnsi="Titillium Web"/>
                <w:sz w:val="17"/>
                <w:szCs w:val="17"/>
              </w:rPr>
              <w:t>approvati e sottoscritti a inizio anno scolastico.</w:t>
            </w:r>
          </w:p>
          <w:p w14:paraId="375C7FE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Gestire i rapporti con le famiglie di studenti e studentesse, anche attraverso le funzionalità consentite dai registri elettronici, con esperti/e esterni/e, agenzie educative </w:t>
            </w:r>
            <w:r w:rsidRPr="002E4320">
              <w:rPr>
                <w:rFonts w:ascii="Titillium Web" w:hAnsi="Titillium Web"/>
                <w:sz w:val="17"/>
                <w:szCs w:val="17"/>
              </w:rPr>
              <w:lastRenderedPageBreak/>
              <w:t>e soggetti del territorio.</w:t>
            </w:r>
          </w:p>
          <w:p w14:paraId="72A2CE6D"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Progettare azioni che vedano il coinvolgimento diretto dei famigliari di studenti e studentesse.</w:t>
            </w:r>
          </w:p>
          <w:p w14:paraId="6AD616D1"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Favorire e sostenere la condivisione di iniziative inerenti </w:t>
            </w:r>
            <w:proofErr w:type="gramStart"/>
            <w:r w:rsidRPr="002E4320">
              <w:rPr>
                <w:rFonts w:ascii="Titillium Web" w:hAnsi="Titillium Web"/>
                <w:sz w:val="17"/>
                <w:szCs w:val="17"/>
              </w:rPr>
              <w:t>la</w:t>
            </w:r>
            <w:proofErr w:type="gramEnd"/>
            <w:r w:rsidRPr="002E4320">
              <w:rPr>
                <w:rFonts w:ascii="Titillium Web" w:hAnsi="Titillium Web"/>
                <w:sz w:val="17"/>
                <w:szCs w:val="17"/>
              </w:rPr>
              <w:t xml:space="preserve"> vita organizzativa della scuola.</w:t>
            </w:r>
          </w:p>
          <w:p w14:paraId="32364D6F" w14:textId="77777777" w:rsidR="00DF1D17" w:rsidRPr="002E4320" w:rsidRDefault="00DF1D17" w:rsidP="00C66CB0">
            <w:pPr>
              <w:spacing w:line="216" w:lineRule="auto"/>
              <w:rPr>
                <w:rFonts w:ascii="Titillium Web" w:hAnsi="Titillium Web"/>
                <w:sz w:val="12"/>
                <w:szCs w:val="12"/>
              </w:rPr>
            </w:pPr>
          </w:p>
        </w:tc>
      </w:tr>
      <w:tr w:rsidR="00DF1D17" w:rsidRPr="00BD3416" w14:paraId="0E4D1D20" w14:textId="77777777" w:rsidTr="00C66CB0">
        <w:tc>
          <w:tcPr>
            <w:tcW w:w="3284" w:type="dxa"/>
          </w:tcPr>
          <w:p w14:paraId="475CCF97" w14:textId="77777777" w:rsidR="00DF1D17" w:rsidRPr="002E4320" w:rsidRDefault="00DF1D17" w:rsidP="00C66CB0">
            <w:pPr>
              <w:spacing w:line="216" w:lineRule="auto"/>
              <w:rPr>
                <w:rFonts w:ascii="Titillium Web" w:hAnsi="Titillium Web"/>
                <w:sz w:val="12"/>
                <w:szCs w:val="12"/>
              </w:rPr>
            </w:pPr>
          </w:p>
          <w:p w14:paraId="4E94B6D6"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Comunicare ai famigliari di studenti e studentesse obiettivi didattici attesi/raggiunti, strategie di intervento ipotizzate/attuate, criteri di valutazione ed esiti finali conseguiti.</w:t>
            </w:r>
          </w:p>
          <w:p w14:paraId="3A37078F" w14:textId="77777777" w:rsidR="00DF1D17" w:rsidRPr="002E4320" w:rsidRDefault="00DF1D17" w:rsidP="00C66CB0">
            <w:pPr>
              <w:rPr>
                <w:rFonts w:ascii="Titillium Web" w:hAnsi="Titillium Web"/>
                <w:sz w:val="8"/>
                <w:szCs w:val="8"/>
              </w:rPr>
            </w:pPr>
          </w:p>
        </w:tc>
        <w:tc>
          <w:tcPr>
            <w:tcW w:w="6497" w:type="dxa"/>
          </w:tcPr>
          <w:p w14:paraId="6C29CE4A" w14:textId="77777777" w:rsidR="00DF1D17" w:rsidRPr="002E4320" w:rsidRDefault="00DF1D17" w:rsidP="00C66CB0">
            <w:pPr>
              <w:rPr>
                <w:rFonts w:ascii="Titillium Web" w:hAnsi="Titillium Web"/>
                <w:sz w:val="10"/>
                <w:szCs w:val="10"/>
              </w:rPr>
            </w:pPr>
          </w:p>
          <w:p w14:paraId="1ADBE8D1"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Attivare modalità efficaci di comunicazione con i famigliari di studenti e studentesse. Condividere con i genitori (o a chi ne esercita la potestà genitoriale) la progettazione didattica e i risultati conseguiti da studenti e studentesse. Esplicitare e condividere il percorso individuale di ogni discente.</w:t>
            </w:r>
          </w:p>
          <w:p w14:paraId="017F5E31" w14:textId="77777777" w:rsidR="00DF1D17" w:rsidRPr="002E4320" w:rsidRDefault="00DF1D17" w:rsidP="00C66CB0">
            <w:pPr>
              <w:spacing w:line="216" w:lineRule="auto"/>
              <w:rPr>
                <w:rFonts w:ascii="Titillium Web" w:hAnsi="Titillium Web"/>
                <w:sz w:val="12"/>
                <w:szCs w:val="12"/>
              </w:rPr>
            </w:pPr>
          </w:p>
        </w:tc>
      </w:tr>
      <w:tr w:rsidR="00DF1D17" w:rsidRPr="00BD3416" w14:paraId="37C48014" w14:textId="77777777" w:rsidTr="00C66CB0">
        <w:tc>
          <w:tcPr>
            <w:tcW w:w="3284" w:type="dxa"/>
            <w:tcBorders>
              <w:bottom w:val="single" w:sz="12" w:space="0" w:color="BFBFBF"/>
            </w:tcBorders>
          </w:tcPr>
          <w:p w14:paraId="3F630541" w14:textId="77777777" w:rsidR="00DF1D17" w:rsidRPr="002E4320" w:rsidRDefault="00DF1D17" w:rsidP="00C66CB0">
            <w:pPr>
              <w:spacing w:line="216" w:lineRule="auto"/>
              <w:rPr>
                <w:rFonts w:ascii="Titillium Web" w:hAnsi="Titillium Web"/>
                <w:sz w:val="10"/>
                <w:szCs w:val="10"/>
              </w:rPr>
            </w:pPr>
          </w:p>
          <w:p w14:paraId="54CD6F88"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Cooperare con altre figure professionali coinvolte a vario titolo nei processi di apprendimento e di sviluppo di studenti e studentesse.</w:t>
            </w:r>
          </w:p>
          <w:p w14:paraId="683C9F8D" w14:textId="77777777" w:rsidR="00DF1D17" w:rsidRPr="002E4320" w:rsidRDefault="00DF1D17" w:rsidP="00C66CB0">
            <w:pPr>
              <w:rPr>
                <w:rFonts w:ascii="Titillium Web" w:hAnsi="Titillium Web"/>
                <w:sz w:val="8"/>
                <w:szCs w:val="8"/>
              </w:rPr>
            </w:pPr>
          </w:p>
        </w:tc>
        <w:tc>
          <w:tcPr>
            <w:tcW w:w="6497" w:type="dxa"/>
            <w:tcBorders>
              <w:bottom w:val="single" w:sz="12" w:space="0" w:color="BFBFBF"/>
            </w:tcBorders>
          </w:tcPr>
          <w:p w14:paraId="78C1DAAE" w14:textId="77777777" w:rsidR="00DF1D17" w:rsidRPr="002E4320" w:rsidRDefault="00DF1D17" w:rsidP="00C66CB0">
            <w:pPr>
              <w:rPr>
                <w:rFonts w:ascii="Titillium Web" w:hAnsi="Titillium Web"/>
                <w:sz w:val="10"/>
                <w:szCs w:val="10"/>
              </w:rPr>
            </w:pPr>
          </w:p>
          <w:p w14:paraId="3FEF4C15"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Organizzare riunioni informative e di aggiornamento in cui dibattere sui nodi (e gli snodi) educativi, sulle attività svolte dentro e fuori la scuola e sul suo assetto (ad es. organizzazione delle classi, dei tempi, degli spazi, della didattica).</w:t>
            </w:r>
          </w:p>
          <w:p w14:paraId="5A4699AB"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Istituire collaborazioni con esperti/e disciplinari e del mondo del lavoro e/o con professionisti/e della salute per approfondire collegamenti curricolari o extracurricolari o tematiche riguardanti la salvaguardia della salute di studenti e studentesse (ad es. nutrizionista, pedagogista, psicologo, psicomotricista, ecc.). </w:t>
            </w:r>
          </w:p>
          <w:p w14:paraId="61821F5E"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 xml:space="preserve">Progettare e realizzare </w:t>
            </w:r>
            <w:r w:rsidRPr="002E4320">
              <w:rPr>
                <w:rFonts w:ascii="Titillium Web" w:hAnsi="Titillium Web"/>
                <w:i/>
                <w:sz w:val="17"/>
                <w:szCs w:val="17"/>
              </w:rPr>
              <w:t>Percorsi per le Competenze Trasversali e l’Orientamento</w:t>
            </w:r>
            <w:r w:rsidRPr="002E4320">
              <w:rPr>
                <w:rFonts w:ascii="Titillium Web" w:hAnsi="Titillium Web"/>
                <w:sz w:val="17"/>
                <w:szCs w:val="17"/>
              </w:rPr>
              <w:t xml:space="preserve"> (per la secondaria di secondo grado).</w:t>
            </w:r>
          </w:p>
          <w:p w14:paraId="57FA48B7" w14:textId="77777777" w:rsidR="00DF1D17" w:rsidRPr="002E4320" w:rsidRDefault="00DF1D17" w:rsidP="00C66CB0">
            <w:pPr>
              <w:rPr>
                <w:rFonts w:ascii="Titillium Web" w:hAnsi="Titillium Web"/>
                <w:sz w:val="6"/>
                <w:szCs w:val="6"/>
              </w:rPr>
            </w:pPr>
          </w:p>
        </w:tc>
      </w:tr>
      <w:tr w:rsidR="00DF1D17" w:rsidRPr="00BD3416" w14:paraId="539E7EC7" w14:textId="77777777" w:rsidTr="00C66CB0">
        <w:tc>
          <w:tcPr>
            <w:tcW w:w="3284" w:type="dxa"/>
            <w:tcBorders>
              <w:bottom w:val="single" w:sz="12" w:space="0" w:color="BFBFBF"/>
            </w:tcBorders>
          </w:tcPr>
          <w:p w14:paraId="087252D0" w14:textId="77777777" w:rsidR="00DF1D17" w:rsidRPr="002E4320" w:rsidRDefault="00DF1D17" w:rsidP="00C66CB0">
            <w:pPr>
              <w:spacing w:line="216" w:lineRule="auto"/>
              <w:rPr>
                <w:rFonts w:ascii="Titillium Web" w:hAnsi="Titillium Web"/>
                <w:sz w:val="6"/>
                <w:szCs w:val="6"/>
              </w:rPr>
            </w:pPr>
          </w:p>
          <w:p w14:paraId="24DFBD59"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Contribuire allo sviluppo e alla gestione delle relazioni con i diversi interlocutori (enti locali, imprese, associazioni, fondazioni, università, organizzazioni della società civile e del terzo settore, ecc.).</w:t>
            </w:r>
          </w:p>
          <w:p w14:paraId="366FB342" w14:textId="77777777" w:rsidR="00DF1D17" w:rsidRPr="002E4320" w:rsidRDefault="00DF1D17" w:rsidP="00C66CB0">
            <w:pPr>
              <w:rPr>
                <w:rFonts w:ascii="Titillium Web" w:hAnsi="Titillium Web"/>
                <w:sz w:val="8"/>
                <w:szCs w:val="8"/>
              </w:rPr>
            </w:pPr>
          </w:p>
        </w:tc>
        <w:tc>
          <w:tcPr>
            <w:tcW w:w="6497" w:type="dxa"/>
            <w:tcBorders>
              <w:bottom w:val="single" w:sz="12" w:space="0" w:color="BFBFBF"/>
            </w:tcBorders>
          </w:tcPr>
          <w:p w14:paraId="763CC018" w14:textId="77777777" w:rsidR="00DF1D17" w:rsidRPr="002E4320" w:rsidRDefault="00DF1D17" w:rsidP="00C66CB0">
            <w:pPr>
              <w:spacing w:line="216" w:lineRule="auto"/>
              <w:rPr>
                <w:rFonts w:ascii="Titillium Web" w:hAnsi="Titillium Web"/>
                <w:sz w:val="6"/>
                <w:szCs w:val="6"/>
              </w:rPr>
            </w:pPr>
          </w:p>
          <w:p w14:paraId="13A23FC0"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Farsi promotore/promotrice di accordi volti a contrastare le disuguaglianze nelle opportunità educative e la dispersione scolastica (ad es. alleanze educative, patti educativi territoriali), individuare i loro firmatari, curare la stesura degli accordi, sovrintendere e vigilare sull’osservanza degli impegni presi dalle parti. Partecipare attivamente, in qualità di proponente o promotore/promotrice, a partenariati con enti locali, imprese, associazioni, fondazioni, università, organizzazioni della società civile e del terzo settore per promuovere e sostenere il miglioramento del processo educativo.</w:t>
            </w:r>
          </w:p>
          <w:p w14:paraId="527452EF" w14:textId="77777777" w:rsidR="00DF1D17" w:rsidRPr="002E4320" w:rsidRDefault="00DF1D17" w:rsidP="00C66CB0">
            <w:pPr>
              <w:spacing w:line="216" w:lineRule="auto"/>
              <w:rPr>
                <w:rFonts w:ascii="Titillium Web" w:hAnsi="Titillium Web"/>
                <w:sz w:val="6"/>
                <w:szCs w:val="6"/>
              </w:rPr>
            </w:pPr>
          </w:p>
        </w:tc>
      </w:tr>
      <w:tr w:rsidR="00DF1D17" w:rsidRPr="00BD3416" w14:paraId="4BA68F0E" w14:textId="77777777" w:rsidTr="00C66CB0">
        <w:tc>
          <w:tcPr>
            <w:tcW w:w="9781" w:type="dxa"/>
            <w:gridSpan w:val="2"/>
            <w:tcBorders>
              <w:top w:val="nil"/>
              <w:bottom w:val="single" w:sz="12" w:space="0" w:color="BFBFBF"/>
            </w:tcBorders>
            <w:shd w:val="clear" w:color="auto" w:fill="95B3D7" w:themeFill="accent1" w:themeFillTint="99"/>
          </w:tcPr>
          <w:p w14:paraId="02727DFA" w14:textId="77777777" w:rsidR="00DF1D17" w:rsidRPr="00BD3416" w:rsidRDefault="00DF1D17" w:rsidP="00C66CB0">
            <w:pPr>
              <w:jc w:val="center"/>
              <w:rPr>
                <w:rFonts w:ascii="Titillium Web" w:hAnsi="Titillium Web"/>
                <w:sz w:val="8"/>
                <w:szCs w:val="8"/>
              </w:rPr>
            </w:pPr>
          </w:p>
          <w:p w14:paraId="7D577F96" w14:textId="77777777" w:rsidR="00DF1D17" w:rsidRPr="00BD3416" w:rsidRDefault="00DF1D17" w:rsidP="00C66CB0">
            <w:pPr>
              <w:shd w:val="clear" w:color="auto" w:fill="95B3D7" w:themeFill="accent1" w:themeFillTint="99"/>
              <w:jc w:val="center"/>
              <w:rPr>
                <w:rFonts w:ascii="Titillium Web" w:hAnsi="Titillium Web"/>
                <w:b/>
                <w:color w:val="404040"/>
              </w:rPr>
            </w:pPr>
            <w:r w:rsidRPr="00BD3416">
              <w:rPr>
                <w:rFonts w:ascii="Titillium Web" w:hAnsi="Titillium Web"/>
                <w:b/>
                <w:color w:val="404040"/>
              </w:rPr>
              <w:t>C - PROFESSIONE</w:t>
            </w:r>
          </w:p>
          <w:p w14:paraId="20C69E4C" w14:textId="77777777" w:rsidR="00DF1D17" w:rsidRPr="00BD3416" w:rsidRDefault="00DF1D17" w:rsidP="00C66CB0">
            <w:pPr>
              <w:shd w:val="clear" w:color="auto" w:fill="95B3D7" w:themeFill="accent1" w:themeFillTint="99"/>
              <w:jc w:val="center"/>
              <w:rPr>
                <w:rFonts w:ascii="Titillium Web" w:hAnsi="Titillium Web"/>
                <w:b/>
                <w:i/>
                <w:color w:val="404040"/>
                <w:sz w:val="22"/>
                <w:szCs w:val="22"/>
              </w:rPr>
            </w:pPr>
            <w:r w:rsidRPr="00BD3416">
              <w:rPr>
                <w:rFonts w:ascii="Titillium Web" w:hAnsi="Titillium Web"/>
                <w:b/>
                <w:i/>
                <w:color w:val="404040"/>
                <w:sz w:val="22"/>
                <w:szCs w:val="22"/>
              </w:rPr>
              <w:t>Area della formazione continua, della cura della professionalità e dello sviluppo di nuove responsabilità</w:t>
            </w:r>
          </w:p>
          <w:p w14:paraId="7EB39D4D" w14:textId="77777777" w:rsidR="00DF1D17" w:rsidRPr="00BD3416" w:rsidRDefault="00DF1D17" w:rsidP="00C66CB0">
            <w:pPr>
              <w:jc w:val="center"/>
              <w:rPr>
                <w:rFonts w:ascii="Titillium Web" w:hAnsi="Titillium Web"/>
                <w:b/>
                <w:i/>
                <w:sz w:val="8"/>
                <w:szCs w:val="8"/>
              </w:rPr>
            </w:pPr>
          </w:p>
        </w:tc>
      </w:tr>
      <w:tr w:rsidR="00DF1D17" w:rsidRPr="00BD3416" w14:paraId="23594008" w14:textId="77777777" w:rsidTr="00C66CB0">
        <w:tc>
          <w:tcPr>
            <w:tcW w:w="9781" w:type="dxa"/>
            <w:gridSpan w:val="2"/>
            <w:shd w:val="clear" w:color="auto" w:fill="B8CCE4" w:themeFill="accent1" w:themeFillTint="66"/>
          </w:tcPr>
          <w:p w14:paraId="4FCADE22" w14:textId="77777777" w:rsidR="00DF1D17" w:rsidRPr="00BD3416" w:rsidRDefault="00DF1D17" w:rsidP="00C66CB0">
            <w:pPr>
              <w:jc w:val="center"/>
              <w:rPr>
                <w:rFonts w:ascii="Titillium Web" w:hAnsi="Titillium Web"/>
                <w:sz w:val="4"/>
                <w:szCs w:val="4"/>
              </w:rPr>
            </w:pPr>
          </w:p>
          <w:p w14:paraId="34B89438" w14:textId="77777777" w:rsidR="00DF1D17" w:rsidRPr="001A71D4" w:rsidRDefault="00DF1D17" w:rsidP="00C66CB0">
            <w:pPr>
              <w:jc w:val="center"/>
              <w:rPr>
                <w:rFonts w:ascii="Titillium Web" w:hAnsi="Titillium Web"/>
                <w:b/>
                <w:color w:val="404040"/>
                <w:sz w:val="8"/>
                <w:szCs w:val="8"/>
              </w:rPr>
            </w:pPr>
          </w:p>
          <w:p w14:paraId="281B0854" w14:textId="77777777" w:rsidR="00DF1D17" w:rsidRPr="00AE3FBB" w:rsidRDefault="00DF1D17" w:rsidP="00C66CB0">
            <w:pPr>
              <w:shd w:val="clear" w:color="auto" w:fill="B8CCE4" w:themeFill="accent1" w:themeFillTint="66"/>
              <w:jc w:val="center"/>
              <w:rPr>
                <w:rFonts w:ascii="Titillium Web" w:hAnsi="Titillium Web"/>
                <w:b/>
                <w:color w:val="17365D" w:themeColor="text2" w:themeShade="BF"/>
                <w:sz w:val="22"/>
                <w:szCs w:val="22"/>
              </w:rPr>
            </w:pPr>
            <w:r w:rsidRPr="00AE3FBB">
              <w:rPr>
                <w:rFonts w:ascii="Titillium Web" w:hAnsi="Titillium Web"/>
                <w:b/>
                <w:color w:val="17365D" w:themeColor="text2" w:themeShade="BF"/>
                <w:sz w:val="22"/>
                <w:szCs w:val="22"/>
              </w:rPr>
              <w:t>Standard minimo 8</w:t>
            </w:r>
          </w:p>
          <w:p w14:paraId="301B4C25" w14:textId="77777777" w:rsidR="00DF1D17" w:rsidRPr="002E4320" w:rsidRDefault="00DF1D17" w:rsidP="00C66CB0">
            <w:pPr>
              <w:shd w:val="clear" w:color="auto" w:fill="B8CCE4" w:themeFill="accent1" w:themeFillTint="66"/>
              <w:spacing w:line="192" w:lineRule="auto"/>
              <w:jc w:val="center"/>
              <w:rPr>
                <w:rFonts w:ascii="Titillium Web" w:hAnsi="Titillium Web"/>
                <w:sz w:val="21"/>
                <w:szCs w:val="21"/>
              </w:rPr>
            </w:pPr>
            <w:r w:rsidRPr="002E4320">
              <w:rPr>
                <w:rFonts w:ascii="Titillium Web" w:hAnsi="Titillium Web"/>
                <w:sz w:val="21"/>
                <w:szCs w:val="21"/>
              </w:rPr>
              <w:t>Impegnarsi nella formazione continua e nello sviluppo professionale, integrando i nuclei basilari dei saperi</w:t>
            </w:r>
          </w:p>
          <w:p w14:paraId="2244E1D0" w14:textId="77777777" w:rsidR="00DF1D17" w:rsidRPr="002E4320" w:rsidRDefault="00DF1D17" w:rsidP="00C66CB0">
            <w:pPr>
              <w:shd w:val="clear" w:color="auto" w:fill="B8CCE4" w:themeFill="accent1" w:themeFillTint="66"/>
              <w:spacing w:line="192" w:lineRule="auto"/>
              <w:jc w:val="center"/>
              <w:rPr>
                <w:rFonts w:ascii="Titillium Web" w:hAnsi="Titillium Web"/>
                <w:sz w:val="21"/>
                <w:szCs w:val="21"/>
              </w:rPr>
            </w:pPr>
            <w:r w:rsidRPr="002E4320">
              <w:rPr>
                <w:rFonts w:ascii="Titillium Web" w:hAnsi="Titillium Web"/>
                <w:sz w:val="21"/>
                <w:szCs w:val="21"/>
              </w:rPr>
              <w:t>e della didattica specifici per i propri insegnamenti, con la capacità di progettare didatticamente e gestire</w:t>
            </w:r>
          </w:p>
          <w:p w14:paraId="4797AF25" w14:textId="77777777" w:rsidR="00DF1D17" w:rsidRPr="002E4320" w:rsidRDefault="00DF1D17" w:rsidP="00C66CB0">
            <w:pPr>
              <w:shd w:val="clear" w:color="auto" w:fill="B8CCE4" w:themeFill="accent1" w:themeFillTint="66"/>
              <w:spacing w:line="192" w:lineRule="auto"/>
              <w:jc w:val="center"/>
              <w:rPr>
                <w:rFonts w:ascii="Titillium Web" w:hAnsi="Titillium Web"/>
                <w:sz w:val="21"/>
                <w:szCs w:val="21"/>
              </w:rPr>
            </w:pPr>
            <w:r>
              <w:rPr>
                <w:rFonts w:ascii="Titillium Web" w:hAnsi="Titillium Web"/>
                <w:sz w:val="21"/>
                <w:szCs w:val="21"/>
              </w:rPr>
              <w:t xml:space="preserve">con flessibilità </w:t>
            </w:r>
            <w:r w:rsidRPr="00B94269">
              <w:rPr>
                <w:rFonts w:ascii="Titillium Web" w:hAnsi="Titillium Web"/>
                <w:sz w:val="21"/>
                <w:szCs w:val="21"/>
              </w:rPr>
              <w:t>gruppi-classe</w:t>
            </w:r>
            <w:r w:rsidRPr="002E4320">
              <w:rPr>
                <w:rFonts w:ascii="Titillium Web" w:hAnsi="Titillium Web"/>
                <w:sz w:val="21"/>
                <w:szCs w:val="21"/>
              </w:rPr>
              <w:t>/interclasse per la personalizzazione e valorizzazione dei talenti e lo sviluppo</w:t>
            </w:r>
          </w:p>
          <w:p w14:paraId="2126FC54" w14:textId="77777777" w:rsidR="00DF1D17" w:rsidRPr="002E4320" w:rsidRDefault="00DF1D17" w:rsidP="00C66CB0">
            <w:pPr>
              <w:shd w:val="clear" w:color="auto" w:fill="B8CCE4" w:themeFill="accent1" w:themeFillTint="66"/>
              <w:spacing w:line="192" w:lineRule="auto"/>
              <w:jc w:val="center"/>
              <w:rPr>
                <w:rFonts w:ascii="Titillium Web" w:hAnsi="Titillium Web"/>
                <w:sz w:val="21"/>
                <w:szCs w:val="21"/>
              </w:rPr>
            </w:pPr>
            <w:r w:rsidRPr="002E4320">
              <w:rPr>
                <w:rFonts w:ascii="Titillium Web" w:hAnsi="Titillium Web"/>
                <w:sz w:val="21"/>
                <w:szCs w:val="21"/>
              </w:rPr>
              <w:t>di competenze trasversali e comunicative</w:t>
            </w:r>
          </w:p>
          <w:p w14:paraId="6FAAECD8" w14:textId="77777777" w:rsidR="00DF1D17" w:rsidRPr="001A71D4" w:rsidRDefault="00DF1D17" w:rsidP="00C66CB0">
            <w:pPr>
              <w:spacing w:line="192" w:lineRule="auto"/>
              <w:jc w:val="center"/>
              <w:rPr>
                <w:rFonts w:ascii="Titillium Web" w:hAnsi="Titillium Web"/>
                <w:color w:val="404040"/>
                <w:sz w:val="8"/>
                <w:szCs w:val="8"/>
              </w:rPr>
            </w:pPr>
          </w:p>
          <w:p w14:paraId="0B4CFB81" w14:textId="77777777" w:rsidR="00DF1D17" w:rsidRPr="00BD3416" w:rsidRDefault="00DF1D17" w:rsidP="00C66CB0">
            <w:pPr>
              <w:jc w:val="center"/>
              <w:rPr>
                <w:rFonts w:ascii="Titillium Web" w:hAnsi="Titillium Web"/>
                <w:sz w:val="4"/>
                <w:szCs w:val="4"/>
              </w:rPr>
            </w:pPr>
          </w:p>
        </w:tc>
      </w:tr>
      <w:tr w:rsidR="00DF1D17" w:rsidRPr="00BD3416" w14:paraId="69709FD1" w14:textId="77777777" w:rsidTr="00C66CB0">
        <w:tc>
          <w:tcPr>
            <w:tcW w:w="3284" w:type="dxa"/>
          </w:tcPr>
          <w:p w14:paraId="31FA4747" w14:textId="77777777" w:rsidR="00DF1D17" w:rsidRPr="002E4320" w:rsidRDefault="00DF1D17" w:rsidP="00C66CB0">
            <w:pPr>
              <w:jc w:val="center"/>
              <w:rPr>
                <w:rFonts w:ascii="Titillium Web" w:hAnsi="Titillium Web"/>
                <w:i/>
              </w:rPr>
            </w:pPr>
            <w:r w:rsidRPr="00CC468F">
              <w:rPr>
                <w:rFonts w:ascii="Titillium Web" w:hAnsi="Titillium Web"/>
                <w:i/>
                <w:sz w:val="19"/>
                <w:szCs w:val="19"/>
              </w:rPr>
              <w:t>Indicatori delle competenze professionali</w:t>
            </w:r>
          </w:p>
        </w:tc>
        <w:tc>
          <w:tcPr>
            <w:tcW w:w="6497" w:type="dxa"/>
          </w:tcPr>
          <w:p w14:paraId="698D367F" w14:textId="77777777" w:rsidR="00DF1D17" w:rsidRPr="002E4320" w:rsidRDefault="00DF1D17" w:rsidP="00C66CB0">
            <w:pPr>
              <w:jc w:val="center"/>
              <w:rPr>
                <w:rFonts w:ascii="Titillium Web" w:hAnsi="Titillium Web"/>
              </w:rPr>
            </w:pPr>
            <w:r w:rsidRPr="00CC468F">
              <w:rPr>
                <w:rFonts w:ascii="Titillium Web" w:hAnsi="Titillium Web"/>
                <w:i/>
                <w:sz w:val="19"/>
                <w:szCs w:val="19"/>
              </w:rPr>
              <w:t>Spiegazione delle competenze professionali</w:t>
            </w:r>
          </w:p>
        </w:tc>
      </w:tr>
      <w:tr w:rsidR="00DF1D17" w:rsidRPr="00BD3416" w14:paraId="5BAEE73B" w14:textId="77777777" w:rsidTr="00C66CB0">
        <w:tc>
          <w:tcPr>
            <w:tcW w:w="3284" w:type="dxa"/>
          </w:tcPr>
          <w:p w14:paraId="20B01488" w14:textId="77777777" w:rsidR="00DF1D17" w:rsidRPr="002E4320" w:rsidRDefault="00DF1D17" w:rsidP="00C66CB0">
            <w:pPr>
              <w:spacing w:line="216" w:lineRule="auto"/>
              <w:rPr>
                <w:rFonts w:ascii="Titillium Web" w:hAnsi="Titillium Web"/>
                <w:sz w:val="9"/>
                <w:szCs w:val="9"/>
              </w:rPr>
            </w:pPr>
          </w:p>
          <w:p w14:paraId="1E1065B2" w14:textId="77777777" w:rsidR="00DF1D17" w:rsidRPr="002E4320" w:rsidRDefault="00DF1D17" w:rsidP="00C66CB0">
            <w:pPr>
              <w:spacing w:line="216" w:lineRule="auto"/>
              <w:rPr>
                <w:rFonts w:ascii="Titillium Web" w:hAnsi="Titillium Web"/>
                <w:sz w:val="17"/>
                <w:szCs w:val="17"/>
              </w:rPr>
            </w:pPr>
            <w:r w:rsidRPr="002E4320">
              <w:rPr>
                <w:rFonts w:ascii="Titillium Web" w:hAnsi="Titillium Web"/>
                <w:sz w:val="17"/>
                <w:szCs w:val="17"/>
              </w:rPr>
              <w:t>Partecipare periodicamente ad attività di formazione e di aggiornamento.</w:t>
            </w:r>
          </w:p>
          <w:p w14:paraId="761A31A8" w14:textId="77777777" w:rsidR="00DF1D17" w:rsidRPr="002E4320" w:rsidRDefault="00DF1D17" w:rsidP="00C66CB0">
            <w:pPr>
              <w:rPr>
                <w:rFonts w:ascii="Titillium Web" w:hAnsi="Titillium Web"/>
                <w:sz w:val="8"/>
                <w:szCs w:val="8"/>
              </w:rPr>
            </w:pPr>
          </w:p>
        </w:tc>
        <w:tc>
          <w:tcPr>
            <w:tcW w:w="6497" w:type="dxa"/>
          </w:tcPr>
          <w:p w14:paraId="65EFEB9F" w14:textId="77777777" w:rsidR="00DF1D17" w:rsidRPr="002E4320" w:rsidRDefault="00DF1D17" w:rsidP="00C66CB0">
            <w:pPr>
              <w:rPr>
                <w:rFonts w:ascii="Titillium Web" w:hAnsi="Titillium Web"/>
                <w:sz w:val="6"/>
                <w:szCs w:val="6"/>
              </w:rPr>
            </w:pPr>
          </w:p>
          <w:p w14:paraId="402F1AB0" w14:textId="77777777" w:rsidR="00DF1D17" w:rsidRPr="002E4320" w:rsidRDefault="00DF1D17" w:rsidP="00C66CB0">
            <w:pPr>
              <w:rPr>
                <w:rFonts w:ascii="Titillium Web" w:hAnsi="Titillium Web"/>
                <w:sz w:val="17"/>
                <w:szCs w:val="17"/>
              </w:rPr>
            </w:pPr>
            <w:r w:rsidRPr="002E4320">
              <w:rPr>
                <w:rFonts w:ascii="Titillium Web" w:hAnsi="Titillium Web"/>
                <w:sz w:val="17"/>
                <w:szCs w:val="17"/>
              </w:rPr>
              <w:t>Concorrere alla definizione delle attività di formazione in servizio (in coerenza con il PTOF di Istituto) e/o prendervi parte. Affinare la collaborazione nei/tra i dipartimenti o nei/tra i gruppi disciplinari di scuola. Seguire gli sviluppi della propria disciplina partecipando ad attività e iniziative promosse da comunità scientifiche, associazioni disciplinari e professionali.</w:t>
            </w:r>
          </w:p>
          <w:p w14:paraId="6A1FA94D" w14:textId="77777777" w:rsidR="00DF1D17" w:rsidRPr="002E4320" w:rsidRDefault="00DF1D17" w:rsidP="00C66CB0">
            <w:pPr>
              <w:rPr>
                <w:rFonts w:ascii="Titillium Web" w:hAnsi="Titillium Web"/>
                <w:sz w:val="8"/>
                <w:szCs w:val="8"/>
              </w:rPr>
            </w:pPr>
          </w:p>
        </w:tc>
      </w:tr>
      <w:tr w:rsidR="00DF1D17" w:rsidRPr="00BD3416" w14:paraId="340B0128" w14:textId="77777777" w:rsidTr="00C66CB0">
        <w:tc>
          <w:tcPr>
            <w:tcW w:w="3284" w:type="dxa"/>
          </w:tcPr>
          <w:p w14:paraId="5FE9B0BA" w14:textId="77777777" w:rsidR="00DF1D17" w:rsidRPr="009B4CBB" w:rsidRDefault="00DF1D17" w:rsidP="00C66CB0">
            <w:pPr>
              <w:spacing w:line="216" w:lineRule="auto"/>
              <w:rPr>
                <w:rFonts w:ascii="Titillium Web" w:hAnsi="Titillium Web"/>
                <w:sz w:val="8"/>
                <w:szCs w:val="8"/>
              </w:rPr>
            </w:pPr>
          </w:p>
          <w:p w14:paraId="232DB7CC"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Utilizzare fonti culturali diverse per potenziare conoscenze e competenze di insegnamento.</w:t>
            </w:r>
          </w:p>
          <w:p w14:paraId="2BF0D9FD" w14:textId="77777777" w:rsidR="00DF1D17" w:rsidRPr="009B4CBB" w:rsidRDefault="00DF1D17" w:rsidP="00C66CB0">
            <w:pPr>
              <w:rPr>
                <w:rFonts w:ascii="Titillium Web" w:hAnsi="Titillium Web"/>
                <w:sz w:val="8"/>
                <w:szCs w:val="8"/>
              </w:rPr>
            </w:pPr>
          </w:p>
        </w:tc>
        <w:tc>
          <w:tcPr>
            <w:tcW w:w="6497" w:type="dxa"/>
          </w:tcPr>
          <w:p w14:paraId="51E78052" w14:textId="77777777" w:rsidR="00DF1D17" w:rsidRPr="009B4CBB" w:rsidRDefault="00DF1D17" w:rsidP="00C66CB0">
            <w:pPr>
              <w:rPr>
                <w:rFonts w:ascii="Titillium Web" w:hAnsi="Titillium Web"/>
                <w:sz w:val="8"/>
                <w:szCs w:val="8"/>
              </w:rPr>
            </w:pPr>
          </w:p>
          <w:p w14:paraId="3932B995"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Partecipare a conferenze, seminari, laboratori e gruppi di lavoro non necessariamente correlati all’insegnamento della propria disciplina. Leggere riviste specialistiche e/o periodici divulgativi di interesse generale.</w:t>
            </w:r>
          </w:p>
          <w:p w14:paraId="6A066344"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Aderire ad associazioni, reti, movimenti e comunità professionali.</w:t>
            </w:r>
          </w:p>
          <w:p w14:paraId="121B1540" w14:textId="77777777" w:rsidR="00DF1D17" w:rsidRPr="009B4CBB" w:rsidRDefault="00DF1D17" w:rsidP="00C66CB0">
            <w:pPr>
              <w:rPr>
                <w:rFonts w:ascii="Titillium Web" w:hAnsi="Titillium Web"/>
                <w:sz w:val="8"/>
                <w:szCs w:val="8"/>
              </w:rPr>
            </w:pPr>
          </w:p>
        </w:tc>
      </w:tr>
      <w:tr w:rsidR="00DF1D17" w:rsidRPr="00BD3416" w14:paraId="06AFBA15" w14:textId="77777777" w:rsidTr="00C66CB0">
        <w:tc>
          <w:tcPr>
            <w:tcW w:w="3284" w:type="dxa"/>
          </w:tcPr>
          <w:p w14:paraId="25382B42" w14:textId="77777777" w:rsidR="00DF1D17" w:rsidRPr="009B4CBB" w:rsidRDefault="00DF1D17" w:rsidP="00C66CB0">
            <w:pPr>
              <w:spacing w:line="216" w:lineRule="auto"/>
              <w:rPr>
                <w:rFonts w:ascii="Titillium Web" w:hAnsi="Titillium Web"/>
                <w:sz w:val="8"/>
                <w:szCs w:val="8"/>
              </w:rPr>
            </w:pPr>
          </w:p>
          <w:p w14:paraId="76E040A4"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 xml:space="preserve">Attivare collaborazioni professionalizzanti tra colleghi/e della propria scuola o di altre istituzioni educative nazionali ed </w:t>
            </w:r>
            <w:r w:rsidRPr="009B4CBB">
              <w:rPr>
                <w:rFonts w:ascii="Titillium Web" w:hAnsi="Titillium Web"/>
                <w:sz w:val="17"/>
                <w:szCs w:val="17"/>
              </w:rPr>
              <w:lastRenderedPageBreak/>
              <w:t>internazionali.</w:t>
            </w:r>
          </w:p>
          <w:p w14:paraId="141CC03A" w14:textId="77777777" w:rsidR="00DF1D17" w:rsidRPr="009B4CBB" w:rsidRDefault="00DF1D17" w:rsidP="00C66CB0">
            <w:pPr>
              <w:rPr>
                <w:rFonts w:ascii="Titillium Web" w:hAnsi="Titillium Web"/>
                <w:sz w:val="8"/>
                <w:szCs w:val="8"/>
              </w:rPr>
            </w:pPr>
          </w:p>
        </w:tc>
        <w:tc>
          <w:tcPr>
            <w:tcW w:w="6497" w:type="dxa"/>
          </w:tcPr>
          <w:p w14:paraId="2E07333C" w14:textId="77777777" w:rsidR="00DF1D17" w:rsidRPr="009B4CBB" w:rsidRDefault="00DF1D17" w:rsidP="00C66CB0">
            <w:pPr>
              <w:spacing w:line="216" w:lineRule="auto"/>
              <w:rPr>
                <w:rFonts w:ascii="Titillium Web" w:hAnsi="Titillium Web"/>
                <w:sz w:val="8"/>
                <w:szCs w:val="8"/>
              </w:rPr>
            </w:pPr>
          </w:p>
          <w:p w14:paraId="6545472E"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 xml:space="preserve">Partecipare a gemellaggi, scambi e </w:t>
            </w:r>
            <w:r w:rsidRPr="009B4CBB">
              <w:rPr>
                <w:rFonts w:ascii="Titillium Web" w:hAnsi="Titillium Web"/>
                <w:i/>
                <w:sz w:val="17"/>
                <w:szCs w:val="17"/>
              </w:rPr>
              <w:t>visiting</w:t>
            </w:r>
            <w:r w:rsidRPr="009B4CBB">
              <w:rPr>
                <w:rFonts w:ascii="Titillium Web" w:hAnsi="Titillium Web"/>
                <w:sz w:val="17"/>
                <w:szCs w:val="17"/>
              </w:rPr>
              <w:t xml:space="preserve"> tra istituzioni scolastiche nazionali e/o oltreconfine (ad es. Erasmus+, </w:t>
            </w:r>
            <w:proofErr w:type="spellStart"/>
            <w:r w:rsidRPr="009B4CBB">
              <w:rPr>
                <w:rFonts w:ascii="Titillium Web" w:hAnsi="Titillium Web"/>
                <w:sz w:val="17"/>
                <w:szCs w:val="17"/>
              </w:rPr>
              <w:t>eTwinning</w:t>
            </w:r>
            <w:proofErr w:type="spellEnd"/>
            <w:r w:rsidRPr="009B4CBB">
              <w:rPr>
                <w:rFonts w:ascii="Titillium Web" w:hAnsi="Titillium Web"/>
                <w:sz w:val="17"/>
                <w:szCs w:val="17"/>
              </w:rPr>
              <w:t xml:space="preserve">, </w:t>
            </w:r>
            <w:proofErr w:type="spellStart"/>
            <w:r w:rsidRPr="009B4CBB">
              <w:rPr>
                <w:rFonts w:ascii="Titillium Web" w:hAnsi="Titillium Web"/>
                <w:sz w:val="17"/>
                <w:szCs w:val="17"/>
              </w:rPr>
              <w:t>Epale</w:t>
            </w:r>
            <w:proofErr w:type="spellEnd"/>
            <w:r w:rsidRPr="009B4CBB">
              <w:rPr>
                <w:rFonts w:ascii="Titillium Web" w:hAnsi="Titillium Web"/>
                <w:sz w:val="17"/>
                <w:szCs w:val="17"/>
              </w:rPr>
              <w:t xml:space="preserve">) per implementare pratiche didattiche rivelatesi particolarmente efficaci in realtà educative differenti dalla propria. Partecipare </w:t>
            </w:r>
            <w:r w:rsidRPr="009B4CBB">
              <w:rPr>
                <w:rFonts w:ascii="Titillium Web" w:hAnsi="Titillium Web"/>
                <w:sz w:val="17"/>
                <w:szCs w:val="17"/>
              </w:rPr>
              <w:lastRenderedPageBreak/>
              <w:t xml:space="preserve">ad azioni di </w:t>
            </w:r>
            <w:r w:rsidRPr="009B4CBB">
              <w:rPr>
                <w:rFonts w:ascii="Titillium Web" w:hAnsi="Titillium Web"/>
                <w:i/>
                <w:sz w:val="17"/>
                <w:szCs w:val="17"/>
              </w:rPr>
              <w:t xml:space="preserve">job </w:t>
            </w:r>
            <w:proofErr w:type="spellStart"/>
            <w:r w:rsidRPr="009B4CBB">
              <w:rPr>
                <w:rFonts w:ascii="Titillium Web" w:hAnsi="Titillium Web"/>
                <w:i/>
                <w:sz w:val="17"/>
                <w:szCs w:val="17"/>
              </w:rPr>
              <w:t>shadowing</w:t>
            </w:r>
            <w:proofErr w:type="spellEnd"/>
            <w:r w:rsidRPr="009B4CBB">
              <w:rPr>
                <w:rFonts w:ascii="Titillium Web" w:hAnsi="Titillium Web"/>
                <w:sz w:val="17"/>
                <w:szCs w:val="17"/>
              </w:rPr>
              <w:t xml:space="preserve"> all’estero quali fonti di arricchimento personale, professionale e culturale. Partecipare a iniziative patrocinate da associazioni, imprese ed enti italiani e stranieri.</w:t>
            </w:r>
          </w:p>
          <w:p w14:paraId="2DC8AD5E" w14:textId="77777777" w:rsidR="00DF1D17" w:rsidRPr="009B4CBB" w:rsidRDefault="00DF1D17" w:rsidP="00C66CB0">
            <w:pPr>
              <w:spacing w:line="216" w:lineRule="auto"/>
              <w:rPr>
                <w:rFonts w:ascii="Titillium Web" w:hAnsi="Titillium Web"/>
                <w:sz w:val="8"/>
                <w:szCs w:val="8"/>
              </w:rPr>
            </w:pPr>
          </w:p>
        </w:tc>
      </w:tr>
      <w:tr w:rsidR="00DF1D17" w:rsidRPr="00BD3416" w14:paraId="75326BA9" w14:textId="77777777" w:rsidTr="00C66CB0">
        <w:tc>
          <w:tcPr>
            <w:tcW w:w="3284" w:type="dxa"/>
          </w:tcPr>
          <w:p w14:paraId="1E825D52" w14:textId="77777777" w:rsidR="00DF1D17" w:rsidRPr="009B4CBB" w:rsidRDefault="00DF1D17" w:rsidP="00C66CB0">
            <w:pPr>
              <w:spacing w:line="216" w:lineRule="auto"/>
              <w:rPr>
                <w:rFonts w:ascii="Titillium Web" w:hAnsi="Titillium Web"/>
                <w:sz w:val="8"/>
                <w:szCs w:val="8"/>
                <w:lang w:eastAsia="en-US"/>
              </w:rPr>
            </w:pPr>
          </w:p>
          <w:p w14:paraId="0A42D448" w14:textId="77777777" w:rsidR="00DF1D17" w:rsidRPr="009B4CBB" w:rsidRDefault="00DF1D17" w:rsidP="00C66CB0">
            <w:pPr>
              <w:spacing w:line="216" w:lineRule="auto"/>
              <w:rPr>
                <w:rFonts w:ascii="Titillium Web" w:hAnsi="Titillium Web"/>
                <w:sz w:val="17"/>
                <w:szCs w:val="17"/>
                <w:lang w:eastAsia="en-US"/>
              </w:rPr>
            </w:pPr>
            <w:r w:rsidRPr="009B4CBB">
              <w:rPr>
                <w:rFonts w:ascii="Titillium Web" w:hAnsi="Titillium Web"/>
                <w:sz w:val="17"/>
                <w:szCs w:val="17"/>
                <w:lang w:eastAsia="en-US"/>
              </w:rPr>
              <w:t>Utilizzare le esperienze di crescita professionale per riprogettare l’azione didattica.</w:t>
            </w:r>
          </w:p>
          <w:p w14:paraId="40D67831" w14:textId="77777777" w:rsidR="00DF1D17" w:rsidRPr="009B4CBB" w:rsidRDefault="00DF1D17" w:rsidP="00C66CB0">
            <w:pPr>
              <w:ind w:firstLine="708"/>
              <w:rPr>
                <w:rFonts w:ascii="Titillium Web" w:hAnsi="Titillium Web"/>
                <w:sz w:val="8"/>
                <w:szCs w:val="8"/>
              </w:rPr>
            </w:pPr>
          </w:p>
        </w:tc>
        <w:tc>
          <w:tcPr>
            <w:tcW w:w="6497" w:type="dxa"/>
          </w:tcPr>
          <w:p w14:paraId="7ECDC5D1" w14:textId="77777777" w:rsidR="00DF1D17" w:rsidRPr="009B4CBB" w:rsidRDefault="00DF1D17" w:rsidP="00C66CB0">
            <w:pPr>
              <w:spacing w:line="216" w:lineRule="auto"/>
              <w:rPr>
                <w:rFonts w:ascii="Titillium Web" w:hAnsi="Titillium Web"/>
                <w:sz w:val="8"/>
                <w:szCs w:val="8"/>
              </w:rPr>
            </w:pPr>
          </w:p>
          <w:p w14:paraId="372AD0D9"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Adottare, rielaborare e mettere in pratica nell’azione educativa quotidiana strategie didattiche e approcci metodologici innovativi oggetto di studio e analisi personali in attività di formazione in servizio o in percorsi formativi extrascolastici per l’aggiornamento professionale.</w:t>
            </w:r>
          </w:p>
          <w:p w14:paraId="009ADA4B"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 xml:space="preserve">Approfondire la conoscenza di temi </w:t>
            </w:r>
            <w:proofErr w:type="spellStart"/>
            <w:r w:rsidRPr="009B4CBB">
              <w:rPr>
                <w:rFonts w:ascii="Titillium Web" w:hAnsi="Titillium Web"/>
                <w:sz w:val="17"/>
                <w:szCs w:val="17"/>
              </w:rPr>
              <w:t>transcurricolari</w:t>
            </w:r>
            <w:proofErr w:type="spellEnd"/>
            <w:r w:rsidRPr="009B4CBB">
              <w:rPr>
                <w:rFonts w:ascii="Titillium Web" w:hAnsi="Titillium Web"/>
                <w:sz w:val="17"/>
                <w:szCs w:val="17"/>
              </w:rPr>
              <w:t xml:space="preserve"> complessi, attuali e dibattuti (ad es. intelligenza artificiale, metaverso, cambiamenti climatici, sostenibilità, ecc.) e su tali temi progettare e condividere con i/le colleghi/e percorsi didattici anche multidisciplinari.</w:t>
            </w:r>
          </w:p>
          <w:p w14:paraId="4FB53155" w14:textId="77777777" w:rsidR="00DF1D17" w:rsidRPr="009B4CBB" w:rsidRDefault="00DF1D17" w:rsidP="00C66CB0">
            <w:pPr>
              <w:spacing w:line="216" w:lineRule="auto"/>
              <w:rPr>
                <w:rFonts w:ascii="Titillium Web" w:hAnsi="Titillium Web"/>
                <w:sz w:val="8"/>
                <w:szCs w:val="8"/>
              </w:rPr>
            </w:pPr>
          </w:p>
        </w:tc>
      </w:tr>
      <w:tr w:rsidR="00DF1D17" w:rsidRPr="00BD3416" w14:paraId="07C0FB1B" w14:textId="77777777" w:rsidTr="00C66CB0">
        <w:tc>
          <w:tcPr>
            <w:tcW w:w="3284" w:type="dxa"/>
          </w:tcPr>
          <w:p w14:paraId="2A591946" w14:textId="77777777" w:rsidR="00DF1D17" w:rsidRPr="009B4CBB" w:rsidRDefault="00DF1D17" w:rsidP="00C66CB0">
            <w:pPr>
              <w:spacing w:line="216" w:lineRule="auto"/>
              <w:rPr>
                <w:rFonts w:ascii="Titillium Web" w:hAnsi="Titillium Web"/>
                <w:sz w:val="8"/>
                <w:szCs w:val="8"/>
                <w:lang w:eastAsia="en-US"/>
              </w:rPr>
            </w:pPr>
          </w:p>
          <w:p w14:paraId="372B550B" w14:textId="77777777" w:rsidR="00DF1D17" w:rsidRPr="009B4CBB" w:rsidRDefault="00DF1D17" w:rsidP="00C66CB0">
            <w:pPr>
              <w:spacing w:line="216" w:lineRule="auto"/>
              <w:rPr>
                <w:rFonts w:ascii="Titillium Web" w:hAnsi="Titillium Web"/>
                <w:sz w:val="17"/>
                <w:szCs w:val="17"/>
                <w:lang w:eastAsia="en-US"/>
              </w:rPr>
            </w:pPr>
            <w:r w:rsidRPr="009B4CBB">
              <w:rPr>
                <w:rFonts w:ascii="Titillium Web" w:hAnsi="Titillium Web"/>
                <w:sz w:val="17"/>
                <w:szCs w:val="17"/>
                <w:lang w:eastAsia="en-US"/>
              </w:rPr>
              <w:t>Adottare metodologie e prassi frutto della ricerca educativa o derivanti dallo sviluppo di conoscenze e competenze acquisite nel proprio ambito professionale e d’insegnamento.</w:t>
            </w:r>
          </w:p>
          <w:p w14:paraId="146A4CD5" w14:textId="77777777" w:rsidR="00DF1D17" w:rsidRPr="009B4CBB" w:rsidRDefault="00DF1D17" w:rsidP="00C66CB0">
            <w:pPr>
              <w:ind w:firstLine="708"/>
              <w:rPr>
                <w:rFonts w:ascii="Titillium Web" w:hAnsi="Titillium Web"/>
                <w:sz w:val="8"/>
                <w:szCs w:val="8"/>
              </w:rPr>
            </w:pPr>
          </w:p>
        </w:tc>
        <w:tc>
          <w:tcPr>
            <w:tcW w:w="6497" w:type="dxa"/>
          </w:tcPr>
          <w:p w14:paraId="4D1245F2" w14:textId="77777777" w:rsidR="00DF1D17" w:rsidRPr="009B4CBB" w:rsidRDefault="00DF1D17" w:rsidP="00C66CB0">
            <w:pPr>
              <w:rPr>
                <w:rFonts w:ascii="Titillium Web" w:hAnsi="Titillium Web"/>
                <w:sz w:val="8"/>
                <w:szCs w:val="8"/>
              </w:rPr>
            </w:pPr>
          </w:p>
          <w:p w14:paraId="51122217"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Adottare e mettere in pratica nell’azione educativa quotidiana prassi didattiche e metodologie d’insegnamento-apprendimento frutto del lavoro di ricerca, indagine, analisi e consultazione di/tra équipe di studio costituite da esperti/e dell’innovazione della didattica, del curricolo nelle principali aree pluridisciplinari e degli sviluppi tecnologici in ambito educativo.</w:t>
            </w:r>
          </w:p>
          <w:p w14:paraId="3FB2A9A4"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 xml:space="preserve">Mettere in pratica nell’azione educativa quotidiana prassi didattiche e metodologie d’insegnamento-apprendimento frutto della propria attività di studio e del bagaglio di conoscenze e competenze acquisite ‘sul </w:t>
            </w:r>
            <w:proofErr w:type="spellStart"/>
            <w:r w:rsidRPr="009B4CBB">
              <w:rPr>
                <w:rFonts w:ascii="Titillium Web" w:hAnsi="Titillium Web"/>
                <w:sz w:val="17"/>
                <w:szCs w:val="17"/>
              </w:rPr>
              <w:t>campo’</w:t>
            </w:r>
            <w:proofErr w:type="spellEnd"/>
            <w:r w:rsidRPr="009B4CBB">
              <w:rPr>
                <w:rFonts w:ascii="Titillium Web" w:hAnsi="Titillium Web"/>
                <w:sz w:val="17"/>
                <w:szCs w:val="17"/>
              </w:rPr>
              <w:t>.</w:t>
            </w:r>
          </w:p>
          <w:p w14:paraId="4422D7E3" w14:textId="77777777" w:rsidR="00DF1D17" w:rsidRPr="009B4CBB" w:rsidRDefault="00DF1D17" w:rsidP="00C66CB0">
            <w:pPr>
              <w:rPr>
                <w:rFonts w:ascii="Titillium Web" w:hAnsi="Titillium Web"/>
                <w:sz w:val="8"/>
                <w:szCs w:val="8"/>
              </w:rPr>
            </w:pPr>
          </w:p>
        </w:tc>
      </w:tr>
      <w:tr w:rsidR="00DF1D17" w:rsidRPr="008D319F" w14:paraId="76D38B2B" w14:textId="77777777" w:rsidTr="00C66CB0">
        <w:tc>
          <w:tcPr>
            <w:tcW w:w="3284" w:type="dxa"/>
          </w:tcPr>
          <w:p w14:paraId="116DF3E8" w14:textId="77777777" w:rsidR="00DF1D17" w:rsidRPr="009B4CBB" w:rsidRDefault="00DF1D17" w:rsidP="00C66CB0">
            <w:pPr>
              <w:spacing w:line="216" w:lineRule="auto"/>
              <w:rPr>
                <w:rFonts w:ascii="Titillium Web" w:hAnsi="Titillium Web"/>
                <w:sz w:val="8"/>
                <w:szCs w:val="8"/>
                <w:lang w:eastAsia="en-US"/>
              </w:rPr>
            </w:pPr>
          </w:p>
          <w:p w14:paraId="4232CE7E" w14:textId="77777777" w:rsidR="00DF1D17" w:rsidRPr="009B4CBB" w:rsidRDefault="00DF1D17" w:rsidP="00C66CB0">
            <w:pPr>
              <w:spacing w:line="216" w:lineRule="auto"/>
              <w:rPr>
                <w:rFonts w:ascii="Titillium Web" w:hAnsi="Titillium Web"/>
                <w:sz w:val="17"/>
                <w:szCs w:val="17"/>
                <w:lang w:eastAsia="en-US"/>
              </w:rPr>
            </w:pPr>
            <w:r w:rsidRPr="009B4CBB">
              <w:rPr>
                <w:rFonts w:ascii="Titillium Web" w:hAnsi="Titillium Web"/>
                <w:sz w:val="17"/>
                <w:szCs w:val="17"/>
                <w:lang w:eastAsia="en-US"/>
              </w:rPr>
              <w:t>Monitorare con metodicità il proprio sviluppo professionale in un’ottica di formazione continua.</w:t>
            </w:r>
          </w:p>
          <w:p w14:paraId="32288EFE" w14:textId="77777777" w:rsidR="00DF1D17" w:rsidRPr="009B4CBB" w:rsidRDefault="00DF1D17" w:rsidP="00C66CB0">
            <w:pPr>
              <w:rPr>
                <w:rFonts w:ascii="Titillium Web" w:hAnsi="Titillium Web"/>
                <w:sz w:val="8"/>
                <w:szCs w:val="8"/>
              </w:rPr>
            </w:pPr>
          </w:p>
        </w:tc>
        <w:tc>
          <w:tcPr>
            <w:tcW w:w="6497" w:type="dxa"/>
          </w:tcPr>
          <w:p w14:paraId="59026A3B" w14:textId="77777777" w:rsidR="00DF1D17" w:rsidRPr="009B4CBB" w:rsidRDefault="00DF1D17" w:rsidP="00C66CB0">
            <w:pPr>
              <w:spacing w:line="216" w:lineRule="auto"/>
              <w:rPr>
                <w:rFonts w:ascii="Titillium Web" w:hAnsi="Titillium Web"/>
                <w:sz w:val="8"/>
                <w:szCs w:val="8"/>
              </w:rPr>
            </w:pPr>
          </w:p>
          <w:p w14:paraId="4CB24FF8"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Riflettere sulla consapevolezza di sé come identità professionale e di quest’ultima individuare gli elementi distintivi che avvalorano tale consapevolezza.</w:t>
            </w:r>
          </w:p>
          <w:p w14:paraId="6FB2C491"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Definire gli obiettivi di sviluppo professionale ed elaborare un proprio progetto di crescita personale.</w:t>
            </w:r>
          </w:p>
          <w:p w14:paraId="382BE8F6" w14:textId="77777777" w:rsidR="00DF1D17" w:rsidRPr="009B4CBB" w:rsidRDefault="00DF1D17" w:rsidP="00C66CB0">
            <w:pPr>
              <w:spacing w:line="216" w:lineRule="auto"/>
              <w:rPr>
                <w:rFonts w:ascii="Titillium Web" w:hAnsi="Titillium Web"/>
                <w:sz w:val="17"/>
                <w:szCs w:val="17"/>
              </w:rPr>
            </w:pPr>
            <w:r w:rsidRPr="009B4CBB">
              <w:rPr>
                <w:rFonts w:ascii="Titillium Web" w:hAnsi="Titillium Web"/>
                <w:sz w:val="17"/>
                <w:szCs w:val="17"/>
              </w:rPr>
              <w:t>Analizzare periodicamente le esperienze via via maturate e aggiornare con regolarità il bilancio delle competenze personali per verificare se esistano margini di miglioramento o se è necessario individuare nuovi percorsi di sviluppo e quindi progettare o riprogettare il proprio percorso professionale.</w:t>
            </w:r>
          </w:p>
          <w:p w14:paraId="0794E9A1" w14:textId="77777777" w:rsidR="00DF1D17" w:rsidRPr="009B4CBB" w:rsidRDefault="00DF1D17" w:rsidP="00C66CB0">
            <w:pPr>
              <w:spacing w:line="216" w:lineRule="auto"/>
              <w:rPr>
                <w:rFonts w:ascii="Titillium Web" w:hAnsi="Titillium Web"/>
                <w:sz w:val="8"/>
                <w:szCs w:val="8"/>
              </w:rPr>
            </w:pPr>
          </w:p>
        </w:tc>
      </w:tr>
    </w:tbl>
    <w:p w14:paraId="2C8EEDFA" w14:textId="77777777" w:rsidR="00DF1D17" w:rsidRDefault="00DF1D17" w:rsidP="00DF1D17"/>
    <w:p w14:paraId="024C6551" w14:textId="77777777" w:rsidR="00DF1D17" w:rsidRDefault="00DF1D17" w:rsidP="00DF1D17"/>
    <w:p w14:paraId="47D79191" w14:textId="77777777" w:rsidR="00DF1D17" w:rsidRDefault="00DF1D17" w:rsidP="00DF1D17"/>
    <w:p w14:paraId="33F849E9" w14:textId="77777777" w:rsidR="00DF1D17" w:rsidRDefault="00DF1D17" w:rsidP="00DF1D17"/>
    <w:p w14:paraId="57383F24" w14:textId="77777777" w:rsidR="00DF1D17" w:rsidRDefault="00DF1D17" w:rsidP="00DF1D17"/>
    <w:p w14:paraId="23DB3D91" w14:textId="77777777" w:rsidR="00DF1D17" w:rsidRDefault="00DF1D17" w:rsidP="00DF1D17"/>
    <w:p w14:paraId="2CD5B653" w14:textId="77777777" w:rsidR="00DF1D17" w:rsidRDefault="00DF1D17" w:rsidP="00DF1D17"/>
    <w:p w14:paraId="1DC04F0B" w14:textId="77777777" w:rsidR="00DF1D17" w:rsidRDefault="00DF1D17" w:rsidP="00DF1D17"/>
    <w:p w14:paraId="75A51802" w14:textId="77777777" w:rsidR="00DF1D17" w:rsidRDefault="00DF1D17" w:rsidP="00DF1D17"/>
    <w:p w14:paraId="5996FBB6" w14:textId="77777777" w:rsidR="00DF1D17" w:rsidRDefault="00DF1D17" w:rsidP="00DF1D17"/>
    <w:p w14:paraId="1043600B" w14:textId="77777777" w:rsidR="00DF1D17" w:rsidRDefault="00DF1D17" w:rsidP="00DF1D17"/>
    <w:p w14:paraId="03C84132" w14:textId="77777777" w:rsidR="00DF1D17" w:rsidRDefault="00DF1D17" w:rsidP="00DF1D17"/>
    <w:p w14:paraId="3479BB4F" w14:textId="77777777" w:rsidR="00DF1D17" w:rsidRDefault="00DF1D17" w:rsidP="00DF1D17"/>
    <w:p w14:paraId="3D139C9E" w14:textId="77777777" w:rsidR="00DF1D17" w:rsidRDefault="00DF1D17" w:rsidP="00DF1D17"/>
    <w:p w14:paraId="346C27D9" w14:textId="77777777" w:rsidR="00DF1D17" w:rsidRDefault="00DF1D17" w:rsidP="00DF1D17"/>
    <w:p w14:paraId="3441907E" w14:textId="77777777" w:rsidR="00DF1D17" w:rsidRDefault="00DF1D17" w:rsidP="00DF1D17"/>
    <w:p w14:paraId="5250F163" w14:textId="77777777" w:rsidR="00DF1D17" w:rsidRDefault="00DF1D17" w:rsidP="00BB0A9A"/>
    <w:p w14:paraId="064944FA" w14:textId="77777777" w:rsidR="00DF1D17" w:rsidRDefault="00DF1D17" w:rsidP="00BB0A9A"/>
    <w:p w14:paraId="43E7CE69" w14:textId="77777777" w:rsidR="00DF1D17" w:rsidRDefault="00DF1D17" w:rsidP="00BB0A9A"/>
    <w:p w14:paraId="2EE676B3" w14:textId="77777777" w:rsidR="00DF1D17" w:rsidRDefault="00DF1D17" w:rsidP="00BB0A9A"/>
    <w:p w14:paraId="5A6481B9" w14:textId="77777777" w:rsidR="00DF1D17" w:rsidRDefault="00DF1D17" w:rsidP="00BB0A9A"/>
    <w:p w14:paraId="5CD18819" w14:textId="77777777" w:rsidR="00DF1D17" w:rsidRDefault="00DF1D17" w:rsidP="00BB0A9A"/>
    <w:p w14:paraId="6D5F0484" w14:textId="77777777" w:rsidR="00DF1D17" w:rsidRDefault="00DF1D17" w:rsidP="00BB0A9A"/>
    <w:p w14:paraId="713D2932" w14:textId="77777777" w:rsidR="00DF1D17" w:rsidRDefault="00DF1D17" w:rsidP="00BB0A9A"/>
    <w:p w14:paraId="52625D12" w14:textId="77777777" w:rsidR="00DF1D17" w:rsidRDefault="00DF1D17" w:rsidP="00BB0A9A"/>
    <w:p w14:paraId="229969C3" w14:textId="77777777" w:rsidR="00DF1D17" w:rsidRDefault="00DF1D17" w:rsidP="00BB0A9A"/>
    <w:sectPr w:rsidR="00DF1D17" w:rsidSect="009A39D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0" w:h="16840"/>
      <w:pgMar w:top="1417" w:right="1134" w:bottom="1134" w:left="1134" w:header="708"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0543" w14:textId="77777777" w:rsidR="003E6156" w:rsidRDefault="003E6156" w:rsidP="00362FDE">
      <w:r>
        <w:separator/>
      </w:r>
    </w:p>
  </w:endnote>
  <w:endnote w:type="continuationSeparator" w:id="0">
    <w:p w14:paraId="1F655573" w14:textId="77777777" w:rsidR="003E6156" w:rsidRDefault="003E6156" w:rsidP="00362FDE">
      <w:r>
        <w:continuationSeparator/>
      </w:r>
    </w:p>
  </w:endnote>
  <w:endnote w:id="1">
    <w:p w14:paraId="05F096CC" w14:textId="77777777" w:rsidR="00DF1D17" w:rsidRPr="00C72D5B" w:rsidRDefault="00DF1D17" w:rsidP="00DF1D17">
      <w:pPr>
        <w:pStyle w:val="Testonotadichiusura"/>
        <w:spacing w:line="216" w:lineRule="auto"/>
        <w:ind w:right="-149"/>
        <w:jc w:val="both"/>
        <w:rPr>
          <w:rFonts w:ascii="Titillium Web" w:hAnsi="Titillium Web"/>
          <w:sz w:val="15"/>
          <w:szCs w:val="15"/>
        </w:rPr>
      </w:pPr>
      <w:r w:rsidRPr="00C72D5B">
        <w:rPr>
          <w:rStyle w:val="Rimandonotadichiusura"/>
          <w:rFonts w:ascii="Titillium Web" w:hAnsi="Titillium Web"/>
          <w:b/>
        </w:rPr>
        <w:endnoteRef/>
      </w:r>
      <w:r w:rsidRPr="00C72D5B">
        <w:rPr>
          <w:rFonts w:ascii="Titillium Web" w:hAnsi="Titillium Web"/>
          <w:sz w:val="15"/>
          <w:szCs w:val="15"/>
        </w:rPr>
        <w:t>Si definiscono “mediatori didattici” tutti quegli oggetti – reali o simbolici – catalizzatori del processo educativo; lo rendono più efficiente in quanto potenziano la comunicazione (verbale e non verbale) tra docenti e studenti e studentesse grazie alla loro duttilità e adattabilità ai diversi stili educativi di questi/e ultimi/e. I mediatori didattici si dividono in:</w:t>
      </w:r>
    </w:p>
    <w:p w14:paraId="79D5C7B4" w14:textId="77777777" w:rsidR="00DF1D17" w:rsidRPr="00C72D5B" w:rsidRDefault="00DF1D17" w:rsidP="00DF1D17">
      <w:pPr>
        <w:pStyle w:val="Testonotadichiusura"/>
        <w:numPr>
          <w:ilvl w:val="0"/>
          <w:numId w:val="1"/>
        </w:numPr>
        <w:spacing w:line="216" w:lineRule="auto"/>
        <w:ind w:right="-149" w:hanging="294"/>
        <w:jc w:val="both"/>
        <w:rPr>
          <w:rFonts w:ascii="Titillium Web" w:hAnsi="Titillium Web"/>
          <w:sz w:val="15"/>
          <w:szCs w:val="15"/>
        </w:rPr>
      </w:pPr>
      <w:r w:rsidRPr="00C72D5B">
        <w:rPr>
          <w:rFonts w:ascii="Titillium Web" w:hAnsi="Titillium Web"/>
          <w:i/>
          <w:sz w:val="15"/>
          <w:szCs w:val="15"/>
        </w:rPr>
        <w:t>attivi/empirici</w:t>
      </w:r>
      <w:r w:rsidRPr="00C72D5B">
        <w:rPr>
          <w:rFonts w:ascii="Titillium Web" w:hAnsi="Titillium Web"/>
          <w:sz w:val="15"/>
          <w:szCs w:val="15"/>
        </w:rPr>
        <w:t>: che ricorrono all’esperienza diretta (ad es. l’esperimento scientifico, le prove concrete: orto, ecc.);</w:t>
      </w:r>
    </w:p>
    <w:p w14:paraId="195B3C0E" w14:textId="77777777" w:rsidR="00DF1D17" w:rsidRPr="00C72D5B" w:rsidRDefault="00DF1D17" w:rsidP="00DF1D17">
      <w:pPr>
        <w:pStyle w:val="Testonotadichiusura"/>
        <w:numPr>
          <w:ilvl w:val="0"/>
          <w:numId w:val="1"/>
        </w:numPr>
        <w:spacing w:line="216" w:lineRule="auto"/>
        <w:ind w:right="-149" w:hanging="294"/>
        <w:jc w:val="both"/>
        <w:rPr>
          <w:rFonts w:ascii="Titillium Web" w:hAnsi="Titillium Web"/>
          <w:sz w:val="15"/>
          <w:szCs w:val="15"/>
        </w:rPr>
      </w:pPr>
      <w:r w:rsidRPr="002127C5">
        <w:rPr>
          <w:rFonts w:ascii="Titillium Web" w:hAnsi="Titillium Web"/>
          <w:i/>
          <w:sz w:val="15"/>
          <w:szCs w:val="15"/>
        </w:rPr>
        <w:t>iconici</w:t>
      </w:r>
      <w:r w:rsidRPr="00C72D5B">
        <w:rPr>
          <w:rFonts w:ascii="Titillium Web" w:hAnsi="Titillium Web"/>
          <w:sz w:val="15"/>
          <w:szCs w:val="15"/>
        </w:rPr>
        <w:t>: che utilizzano il linguaggio delle icone (grafico e spaziale), fatto di immagini, schemi, mappe concettuali (ad es. l’utilizzo immagini evocative o esemplificative, le mappe e gli schemi, i filmati, le carte geografiche, i modellini e i plastici, ecc.);</w:t>
      </w:r>
    </w:p>
    <w:p w14:paraId="5C1B9BB5" w14:textId="77777777" w:rsidR="00DF1D17" w:rsidRPr="00C72D5B" w:rsidRDefault="00DF1D17" w:rsidP="00DF1D17">
      <w:pPr>
        <w:pStyle w:val="Testonotadichiusura"/>
        <w:numPr>
          <w:ilvl w:val="0"/>
          <w:numId w:val="1"/>
        </w:numPr>
        <w:spacing w:line="216" w:lineRule="auto"/>
        <w:ind w:right="-149" w:hanging="294"/>
        <w:jc w:val="both"/>
        <w:rPr>
          <w:rFonts w:ascii="Titillium Web" w:hAnsi="Titillium Web"/>
          <w:sz w:val="15"/>
          <w:szCs w:val="15"/>
        </w:rPr>
      </w:pPr>
      <w:r w:rsidRPr="00C72D5B">
        <w:rPr>
          <w:rFonts w:ascii="Titillium Web" w:hAnsi="Titillium Web"/>
          <w:i/>
          <w:sz w:val="15"/>
          <w:szCs w:val="15"/>
        </w:rPr>
        <w:t>analogici</w:t>
      </w:r>
      <w:r w:rsidRPr="00C72D5B">
        <w:rPr>
          <w:rFonts w:ascii="Titillium Web" w:hAnsi="Titillium Web"/>
          <w:sz w:val="15"/>
          <w:szCs w:val="15"/>
        </w:rPr>
        <w:t>: che potrebbero essere anche chiamati “ludici” poiché si basano sulle dinamiche del gioco e della simulazione (ad es. “ho predisposto esperienze di drammatizzazione, gruppi di lavoro, giochi di ruolo, ecc.);</w:t>
      </w:r>
    </w:p>
    <w:p w14:paraId="2A31588E" w14:textId="77777777" w:rsidR="00DF1D17" w:rsidRPr="00EE2387" w:rsidRDefault="00DF1D17" w:rsidP="00DF1D17">
      <w:pPr>
        <w:pStyle w:val="Testonotadichiusura"/>
        <w:numPr>
          <w:ilvl w:val="0"/>
          <w:numId w:val="1"/>
        </w:numPr>
        <w:spacing w:line="216" w:lineRule="auto"/>
        <w:ind w:right="-149" w:hanging="294"/>
        <w:jc w:val="both"/>
        <w:rPr>
          <w:rFonts w:ascii="Titillium Web" w:hAnsi="Titillium Web"/>
          <w:sz w:val="15"/>
          <w:szCs w:val="15"/>
        </w:rPr>
      </w:pPr>
      <w:r w:rsidRPr="00C72D5B">
        <w:rPr>
          <w:rFonts w:ascii="Titillium Web" w:hAnsi="Titillium Web"/>
          <w:i/>
          <w:sz w:val="15"/>
          <w:szCs w:val="15"/>
        </w:rPr>
        <w:t>simbolici</w:t>
      </w:r>
      <w:r w:rsidRPr="00C72D5B">
        <w:rPr>
          <w:rFonts w:ascii="Titillium Web" w:hAnsi="Titillium Web"/>
          <w:sz w:val="15"/>
          <w:szCs w:val="15"/>
        </w:rPr>
        <w:t>: che utilizzano codici di rappresentazione convenzionali e universali come ad esempio i concetti astratti, le locuzioni linguistiche, le metafore, i simboli, le analogie, le allegorie e le figure retoriche in generale e così via (ad es. “uso un racconto per poi introdurre un concetto di apprendimento”).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0FF8" w14:textId="77777777" w:rsidR="009A39DB" w:rsidRDefault="009A39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92D5" w14:textId="77777777" w:rsidR="00362FDE" w:rsidRDefault="00E47B76">
    <w:pPr>
      <w:pStyle w:val="Pidipagina"/>
    </w:pPr>
    <w:r>
      <w:rPr>
        <w:noProof/>
      </w:rPr>
      <w:drawing>
        <wp:anchor distT="0" distB="0" distL="114300" distR="114300" simplePos="0" relativeHeight="251655680" behindDoc="1" locked="0" layoutInCell="1" allowOverlap="1" wp14:anchorId="6C3031FA" wp14:editId="0FFA4021">
          <wp:simplePos x="0" y="0"/>
          <wp:positionH relativeFrom="margin">
            <wp:align>center</wp:align>
          </wp:positionH>
          <wp:positionV relativeFrom="paragraph">
            <wp:posOffset>-167185</wp:posOffset>
          </wp:positionV>
          <wp:extent cx="6538606" cy="922836"/>
          <wp:effectExtent l="0" t="0" r="1905" b="4445"/>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a:picLocks noChangeAspect="1" noChangeArrowheads="1"/>
                  </pic:cNvPicPr>
                </pic:nvPicPr>
                <pic:blipFill>
                  <a:blip r:embed="rId1"/>
                  <a:stretch>
                    <a:fillRect/>
                  </a:stretch>
                </pic:blipFill>
                <pic:spPr bwMode="auto">
                  <a:xfrm>
                    <a:off x="0" y="0"/>
                    <a:ext cx="6538606" cy="922836"/>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BA50" w14:textId="77777777" w:rsidR="0039751F" w:rsidRDefault="0039751F">
    <w:pPr>
      <w:pStyle w:val="Pidipagina"/>
    </w:pPr>
    <w:r>
      <w:rPr>
        <w:noProof/>
      </w:rPr>
      <w:drawing>
        <wp:anchor distT="0" distB="0" distL="114300" distR="114300" simplePos="0" relativeHeight="251657728" behindDoc="1" locked="0" layoutInCell="1" allowOverlap="1" wp14:anchorId="46ED5F10" wp14:editId="1B64D29D">
          <wp:simplePos x="0" y="0"/>
          <wp:positionH relativeFrom="margin">
            <wp:align>center</wp:align>
          </wp:positionH>
          <wp:positionV relativeFrom="paragraph">
            <wp:posOffset>-175895</wp:posOffset>
          </wp:positionV>
          <wp:extent cx="6116320" cy="864235"/>
          <wp:effectExtent l="0" t="0" r="5080" b="0"/>
          <wp:wrapNone/>
          <wp:docPr id="12475118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11841" name="Immagine 1247511841"/>
                  <pic:cNvPicPr/>
                </pic:nvPicPr>
                <pic:blipFill>
                  <a:blip r:embed="rId1"/>
                  <a:stretch>
                    <a:fillRect/>
                  </a:stretch>
                </pic:blipFill>
                <pic:spPr>
                  <a:xfrm>
                    <a:off x="0" y="0"/>
                    <a:ext cx="6116320" cy="864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03EE" w14:textId="77777777" w:rsidR="003E6156" w:rsidRDefault="003E6156" w:rsidP="00362FDE">
      <w:r>
        <w:separator/>
      </w:r>
    </w:p>
  </w:footnote>
  <w:footnote w:type="continuationSeparator" w:id="0">
    <w:p w14:paraId="0F9A3065" w14:textId="77777777" w:rsidR="003E6156" w:rsidRDefault="003E6156" w:rsidP="0036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6F84" w14:textId="77777777" w:rsidR="00362FDE" w:rsidRDefault="00000000">
    <w:pPr>
      <w:pStyle w:val="Intestazione"/>
    </w:pPr>
    <w:r>
      <w:rPr>
        <w:noProof/>
      </w:rPr>
      <w:pict w14:anchorId="36240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88.1pt;height:788.1pt;z-index:-251656704;mso-wrap-edited:f;mso-width-percent:0;mso-height-percent:0;mso-position-horizontal:center;mso-position-horizontal-relative:margin;mso-position-vertical:center;mso-position-vertical-relative:margin;mso-width-percent:0;mso-height-percent:0" wrapcoords="-33 0 -33 21558 21600 21558 21600 0 -33 0">
          <v:imagedata r:id="rId1" o:title="bilancio_"/>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7C9B" w14:textId="77777777" w:rsidR="009A39DB" w:rsidRPr="00A041B2" w:rsidRDefault="009A39DB" w:rsidP="009A39DB">
    <w:pPr>
      <w:tabs>
        <w:tab w:val="left" w:pos="1080"/>
      </w:tabs>
      <w:rPr>
        <w:rFonts w:ascii="Arial" w:hAnsi="Arial" w:cs="Arial"/>
        <w:b/>
        <w:bCs/>
        <w:sz w:val="20"/>
        <w:szCs w:val="20"/>
      </w:rPr>
    </w:pPr>
    <w:r w:rsidRPr="00A041B2">
      <w:rPr>
        <w:rFonts w:ascii="Arial" w:hAnsi="Arial" w:cs="Arial"/>
        <w:b/>
        <w:bCs/>
        <w:sz w:val="20"/>
        <w:szCs w:val="20"/>
      </w:rPr>
      <w:t xml:space="preserve">ANNO DI FORMAZIONE E PROVA PER DOCENTI                                                       </w:t>
    </w:r>
  </w:p>
  <w:p w14:paraId="63AEFE94" w14:textId="77777777" w:rsidR="009A39DB" w:rsidRPr="00A041B2" w:rsidRDefault="009A39DB" w:rsidP="009A39DB">
    <w:pPr>
      <w:tabs>
        <w:tab w:val="left" w:pos="1080"/>
      </w:tabs>
      <w:rPr>
        <w:rFonts w:ascii="Arial" w:hAnsi="Arial" w:cs="Arial"/>
        <w:b/>
        <w:bCs/>
        <w:sz w:val="20"/>
        <w:szCs w:val="20"/>
      </w:rPr>
    </w:pPr>
    <w:r w:rsidRPr="00A041B2">
      <w:rPr>
        <w:rFonts w:ascii="Arial" w:hAnsi="Arial" w:cs="Arial"/>
        <w:b/>
        <w:bCs/>
        <w:sz w:val="20"/>
        <w:szCs w:val="20"/>
      </w:rPr>
      <w:t xml:space="preserve">NEOASSUNTI E DOCENTI CON PASSAGGIO DI RUOLO </w:t>
    </w:r>
  </w:p>
  <w:p w14:paraId="4B695D6B" w14:textId="77777777" w:rsidR="009A39DB" w:rsidRDefault="009A39DB" w:rsidP="009A39DB">
    <w:pPr>
      <w:tabs>
        <w:tab w:val="left" w:pos="1080"/>
      </w:tabs>
    </w:pPr>
    <w:r>
      <w:t>Anno scolastico 2025/2026</w:t>
    </w:r>
  </w:p>
  <w:p w14:paraId="2431A0B3" w14:textId="77777777" w:rsidR="009A39DB" w:rsidRDefault="009A39DB" w:rsidP="009A39DB">
    <w:pPr>
      <w:pStyle w:val="Intestazione"/>
    </w:pPr>
  </w:p>
  <w:p w14:paraId="3013B9EF" w14:textId="491F832F" w:rsidR="00362FDE" w:rsidRDefault="00362F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2EB1" w14:textId="77777777" w:rsidR="009A39DB" w:rsidRPr="00A041B2" w:rsidRDefault="009A39DB" w:rsidP="009A39DB">
    <w:pPr>
      <w:tabs>
        <w:tab w:val="left" w:pos="1080"/>
      </w:tabs>
      <w:rPr>
        <w:rFonts w:ascii="Arial" w:hAnsi="Arial" w:cs="Arial"/>
        <w:b/>
        <w:bCs/>
        <w:sz w:val="20"/>
        <w:szCs w:val="20"/>
      </w:rPr>
    </w:pPr>
    <w:r w:rsidRPr="00A041B2">
      <w:rPr>
        <w:rFonts w:ascii="Arial" w:hAnsi="Arial" w:cs="Arial"/>
        <w:b/>
        <w:bCs/>
        <w:sz w:val="20"/>
        <w:szCs w:val="20"/>
      </w:rPr>
      <w:t xml:space="preserve">ANNO DI FORMAZIONE E PROVA PER DOCENTI                                                       </w:t>
    </w:r>
  </w:p>
  <w:p w14:paraId="37B325F3" w14:textId="77777777" w:rsidR="009A39DB" w:rsidRPr="00A041B2" w:rsidRDefault="009A39DB" w:rsidP="009A39DB">
    <w:pPr>
      <w:tabs>
        <w:tab w:val="left" w:pos="1080"/>
      </w:tabs>
      <w:rPr>
        <w:rFonts w:ascii="Arial" w:hAnsi="Arial" w:cs="Arial"/>
        <w:b/>
        <w:bCs/>
        <w:sz w:val="20"/>
        <w:szCs w:val="20"/>
      </w:rPr>
    </w:pPr>
    <w:r w:rsidRPr="00A041B2">
      <w:rPr>
        <w:rFonts w:ascii="Arial" w:hAnsi="Arial" w:cs="Arial"/>
        <w:b/>
        <w:bCs/>
        <w:sz w:val="20"/>
        <w:szCs w:val="20"/>
      </w:rPr>
      <w:t xml:space="preserve">NEOASSUNTI E DOCENTI CON PASSAGGIO DI RUOLO </w:t>
    </w:r>
  </w:p>
  <w:p w14:paraId="6EC3B976" w14:textId="77777777" w:rsidR="009A39DB" w:rsidRDefault="009A39DB" w:rsidP="009A39DB">
    <w:pPr>
      <w:tabs>
        <w:tab w:val="left" w:pos="1080"/>
      </w:tabs>
    </w:pPr>
    <w:r>
      <w:t>Anno scolastico 2025/2026</w:t>
    </w:r>
  </w:p>
  <w:p w14:paraId="64F9C306" w14:textId="54AE18BA" w:rsidR="00362FDE" w:rsidRDefault="00362F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8BB"/>
    <w:multiLevelType w:val="hybridMultilevel"/>
    <w:tmpl w:val="7E8E9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78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DE"/>
    <w:rsid w:val="000C69D2"/>
    <w:rsid w:val="001406A7"/>
    <w:rsid w:val="00181CB0"/>
    <w:rsid w:val="001C1AF9"/>
    <w:rsid w:val="001E1305"/>
    <w:rsid w:val="00205D56"/>
    <w:rsid w:val="00362FDE"/>
    <w:rsid w:val="00393F38"/>
    <w:rsid w:val="0039751F"/>
    <w:rsid w:val="003C0AA0"/>
    <w:rsid w:val="003E6156"/>
    <w:rsid w:val="00403E29"/>
    <w:rsid w:val="004A4C77"/>
    <w:rsid w:val="004F0283"/>
    <w:rsid w:val="004F36E3"/>
    <w:rsid w:val="005760A8"/>
    <w:rsid w:val="005B42B1"/>
    <w:rsid w:val="00622735"/>
    <w:rsid w:val="0064140D"/>
    <w:rsid w:val="00642BDE"/>
    <w:rsid w:val="0066154E"/>
    <w:rsid w:val="00696A31"/>
    <w:rsid w:val="006F2D9D"/>
    <w:rsid w:val="00723C80"/>
    <w:rsid w:val="007B522B"/>
    <w:rsid w:val="00835B76"/>
    <w:rsid w:val="008D319F"/>
    <w:rsid w:val="00937E60"/>
    <w:rsid w:val="009A39DB"/>
    <w:rsid w:val="009F4442"/>
    <w:rsid w:val="00A077E9"/>
    <w:rsid w:val="00A42DC5"/>
    <w:rsid w:val="00B279B3"/>
    <w:rsid w:val="00B847AD"/>
    <w:rsid w:val="00BB0A9A"/>
    <w:rsid w:val="00BD6850"/>
    <w:rsid w:val="00BE425B"/>
    <w:rsid w:val="00C87DFE"/>
    <w:rsid w:val="00D86B53"/>
    <w:rsid w:val="00DB342A"/>
    <w:rsid w:val="00DB5134"/>
    <w:rsid w:val="00DF1D17"/>
    <w:rsid w:val="00DF454C"/>
    <w:rsid w:val="00E47B76"/>
    <w:rsid w:val="00EF77EF"/>
    <w:rsid w:val="00F14520"/>
    <w:rsid w:val="00F27DDF"/>
    <w:rsid w:val="00FA7BE3"/>
    <w:rsid w:val="00FD7CB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121C2"/>
  <w15:docId w15:val="{5C0F8E2B-8E15-43E8-B6FE-F2972772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45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2FDE"/>
    <w:pPr>
      <w:tabs>
        <w:tab w:val="center" w:pos="4819"/>
        <w:tab w:val="right" w:pos="9638"/>
      </w:tabs>
    </w:pPr>
  </w:style>
  <w:style w:type="character" w:customStyle="1" w:styleId="IntestazioneCarattere">
    <w:name w:val="Intestazione Carattere"/>
    <w:basedOn w:val="Carpredefinitoparagrafo"/>
    <w:link w:val="Intestazione"/>
    <w:uiPriority w:val="99"/>
    <w:rsid w:val="00362FDE"/>
  </w:style>
  <w:style w:type="paragraph" w:styleId="Pidipagina">
    <w:name w:val="footer"/>
    <w:basedOn w:val="Normale"/>
    <w:link w:val="PidipaginaCarattere"/>
    <w:uiPriority w:val="99"/>
    <w:unhideWhenUsed/>
    <w:rsid w:val="00362FDE"/>
    <w:pPr>
      <w:tabs>
        <w:tab w:val="center" w:pos="4819"/>
        <w:tab w:val="right" w:pos="9638"/>
      </w:tabs>
    </w:pPr>
  </w:style>
  <w:style w:type="character" w:customStyle="1" w:styleId="PidipaginaCarattere">
    <w:name w:val="Piè di pagina Carattere"/>
    <w:basedOn w:val="Carpredefinitoparagrafo"/>
    <w:link w:val="Pidipagina"/>
    <w:uiPriority w:val="99"/>
    <w:rsid w:val="00362FDE"/>
  </w:style>
  <w:style w:type="table" w:styleId="Grigliatabella">
    <w:name w:val="Table Grid"/>
    <w:basedOn w:val="Tabellanormale"/>
    <w:uiPriority w:val="39"/>
    <w:rsid w:val="008D319F"/>
    <w:rPr>
      <w:rFonts w:ascii="Arial" w:eastAsia="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dichiusura">
    <w:name w:val="endnote text"/>
    <w:basedOn w:val="Normale"/>
    <w:link w:val="TestonotadichiusuraCarattere"/>
    <w:uiPriority w:val="99"/>
    <w:unhideWhenUsed/>
    <w:rsid w:val="00DB342A"/>
    <w:rPr>
      <w:sz w:val="20"/>
      <w:szCs w:val="20"/>
    </w:rPr>
  </w:style>
  <w:style w:type="character" w:customStyle="1" w:styleId="TestonotadichiusuraCarattere">
    <w:name w:val="Testo nota di chiusura Carattere"/>
    <w:basedOn w:val="Carpredefinitoparagrafo"/>
    <w:link w:val="Testonotadichiusura"/>
    <w:uiPriority w:val="99"/>
    <w:rsid w:val="00DB342A"/>
    <w:rPr>
      <w:sz w:val="20"/>
      <w:szCs w:val="20"/>
    </w:rPr>
  </w:style>
  <w:style w:type="table" w:customStyle="1" w:styleId="Grigliatabella1">
    <w:name w:val="Griglia tabella1"/>
    <w:basedOn w:val="Tabellanormale"/>
    <w:next w:val="Grigliatabella"/>
    <w:uiPriority w:val="39"/>
    <w:rsid w:val="00DB342A"/>
    <w:rPr>
      <w:rFonts w:ascii="Arial" w:eastAsia="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notadichiusura">
    <w:name w:val="endnote reference"/>
    <w:basedOn w:val="Carpredefinitoparagrafo"/>
    <w:uiPriority w:val="99"/>
    <w:semiHidden/>
    <w:unhideWhenUsed/>
    <w:rsid w:val="00DB3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14" ma:contentTypeDescription="Creare un nuovo documento." ma:contentTypeScope="" ma:versionID="e4c6bf9ca40b5474d28de3b820fe9ee6">
  <xsd:schema xmlns:xsd="http://www.w3.org/2001/XMLSchema" xmlns:xs="http://www.w3.org/2001/XMLSchema" xmlns:p="http://schemas.microsoft.com/office/2006/metadata/properties" xmlns:ns2="65f3d0ed-a517-4cc2-8d85-3f3b0f89f380" xmlns:ns3="7f40ba01-8984-43ef-9c48-57dd13317510" targetNamespace="http://schemas.microsoft.com/office/2006/metadata/properties" ma:root="true" ma:fieldsID="d748fa621d02ef0e467416e974a32ff3" ns2:_="" ns3:_="">
    <xsd:import namespace="65f3d0ed-a517-4cc2-8d85-3f3b0f89f380"/>
    <xsd:import namespace="7f40ba01-8984-43ef-9c48-57dd133175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40ba01-8984-43ef-9c48-57dd13317510"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94785ee9-8684-41cf-b7ca-d094007c099b}" ma:internalName="TaxCatchAll" ma:showField="CatchAllData" ma:web="7f40ba01-8984-43ef-9c48-57dd13317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40ba01-8984-43ef-9c48-57dd13317510" xsi:nil="true"/>
    <lcf76f155ced4ddcb4097134ff3c332f xmlns="65f3d0ed-a517-4cc2-8d85-3f3b0f89f3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EB34EB-8CAD-4AFA-A728-FE185809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7f40ba01-8984-43ef-9c48-57dd13317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C9BA6-F8C6-4AA9-94B7-B03BC172FDCA}">
  <ds:schemaRefs>
    <ds:schemaRef ds:uri="http://schemas.openxmlformats.org/officeDocument/2006/bibliography"/>
  </ds:schemaRefs>
</ds:datastoreItem>
</file>

<file path=customXml/itemProps3.xml><?xml version="1.0" encoding="utf-8"?>
<ds:datastoreItem xmlns:ds="http://schemas.openxmlformats.org/officeDocument/2006/customXml" ds:itemID="{2521409C-461B-4D29-8842-2B765B7AE54C}">
  <ds:schemaRefs>
    <ds:schemaRef ds:uri="http://schemas.microsoft.com/sharepoint/v3/contenttype/forms"/>
  </ds:schemaRefs>
</ds:datastoreItem>
</file>

<file path=customXml/itemProps4.xml><?xml version="1.0" encoding="utf-8"?>
<ds:datastoreItem xmlns:ds="http://schemas.openxmlformats.org/officeDocument/2006/customXml" ds:itemID="{ACD9FA14-AE65-4D8A-B9E0-C45B4D449E20}">
  <ds:schemaRefs>
    <ds:schemaRef ds:uri="http://schemas.microsoft.com/office/2006/metadata/properties"/>
    <ds:schemaRef ds:uri="http://schemas.microsoft.com/office/infopath/2007/PartnerControls"/>
    <ds:schemaRef ds:uri="7f40ba01-8984-43ef-9c48-57dd13317510"/>
    <ds:schemaRef ds:uri="65f3d0ed-a517-4cc2-8d85-3f3b0f89f3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3720</Words>
  <Characters>21208</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INDIRE</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CALISTRI</dc:creator>
  <cp:lastModifiedBy>Paola D'Agnello</cp:lastModifiedBy>
  <cp:revision>2</cp:revision>
  <cp:lastPrinted>2023-11-14T13:20:00Z</cp:lastPrinted>
  <dcterms:created xsi:type="dcterms:W3CDTF">2025-10-28T11:38:00Z</dcterms:created>
  <dcterms:modified xsi:type="dcterms:W3CDTF">2025-10-28T11:38:00Z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