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9C6F" w14:textId="77777777" w:rsidR="006F1D38" w:rsidRDefault="006F1D38" w:rsidP="00BB0A9A"/>
    <w:p w14:paraId="37C8391A" w14:textId="77777777" w:rsidR="00BB0A9A" w:rsidRDefault="00BB0A9A" w:rsidP="00BB0A9A"/>
    <w:p w14:paraId="17437BA1" w14:textId="6889AEF2" w:rsidR="00BB0A9A" w:rsidRPr="00E75F72" w:rsidRDefault="00BB0A9A" w:rsidP="00BB0A9A">
      <w:pPr>
        <w:keepNext/>
        <w:keepLines/>
        <w:tabs>
          <w:tab w:val="center" w:pos="4816"/>
          <w:tab w:val="left" w:pos="8445"/>
        </w:tabs>
        <w:spacing w:line="259" w:lineRule="auto"/>
        <w:jc w:val="center"/>
        <w:outlineLvl w:val="0"/>
        <w:rPr>
          <w:rFonts w:ascii="Titillium Web" w:eastAsia="Times New Roman" w:hAnsi="Titillium Web" w:cs="Times New Roman"/>
          <w:b/>
          <w:bCs/>
          <w:color w:val="595959"/>
          <w:sz w:val="44"/>
          <w:szCs w:val="44"/>
          <w:lang w:eastAsia="en-US"/>
        </w:rPr>
      </w:pPr>
      <w:r>
        <w:rPr>
          <w:rFonts w:ascii="Titillium Web" w:eastAsia="Times New Roman" w:hAnsi="Titillium Web" w:cs="Times New Roman"/>
          <w:b/>
          <w:bCs/>
          <w:noProof/>
          <w:color w:val="9102AE"/>
          <w:sz w:val="32"/>
          <w:szCs w:val="32"/>
        </w:rPr>
        <w:drawing>
          <wp:inline distT="0" distB="0" distL="0" distR="0" wp14:anchorId="0C306868" wp14:editId="382212C2">
            <wp:extent cx="862149" cy="862149"/>
            <wp:effectExtent l="0" t="0" r="1905" b="1905"/>
            <wp:docPr id="9694329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32918" name="Immagine 9694329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507" cy="87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1D38">
        <w:rPr>
          <w:rFonts w:ascii="Titillium Web" w:eastAsia="Times New Roman" w:hAnsi="Titillium Web" w:cs="Times New Roman"/>
          <w:noProof/>
          <w:color w:val="2E74B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66011" wp14:editId="3EC6B7E5">
                <wp:simplePos x="0" y="0"/>
                <wp:positionH relativeFrom="column">
                  <wp:posOffset>3940175</wp:posOffset>
                </wp:positionH>
                <wp:positionV relativeFrom="paragraph">
                  <wp:posOffset>14605</wp:posOffset>
                </wp:positionV>
                <wp:extent cx="2400935" cy="767080"/>
                <wp:effectExtent l="0" t="0" r="0" b="13970"/>
                <wp:wrapNone/>
                <wp:docPr id="1793374830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93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90140" id="Rettangolo 1" o:spid="_x0000_s1026" style="position:absolute;margin-left:310.25pt;margin-top:1.15pt;width:189.05pt;height:6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xbYQIAACwFAAAOAAAAZHJzL2Uyb0RvYy54bWysVNtOGzEQfa/Uf7D8XnYTwm3FBkUgqkoR&#10;REDFs/HaZFWvxx072aRf37H3AqVISFVfLI/nzMXHZ3x+sWsM2yr0NdiSTw5yzpSVUNX2ueTfH66/&#10;nHLmg7CVMGBVyffK84v550/nrSvUFNZgKoWMklhftK7k6xBckWVerlUj/AE4ZcmpARsRyMTnrELR&#10;UvbGZNM8P85awMohSOU9nV51Tj5P+bVWMtxq7VVgpuTUW0grpvUprtn8XBTPKNy6ln0b4h+6aERt&#10;qeiY6koEwTZY/5WqqSWCBx0OJDQZaF1Lle5At5nkb25zvxZOpbsQOd6NNPn/l1bebO/dCmPr3i1B&#10;/vDESNY6X4yeaPges9PYRCw1znaJxf3IotoFJulwOsvzs8MjziT5To5P8tNEcyaKIdqhD18VNCxu&#10;So70Sok8sV36EOuLYoDEYhaua2PSSxn7xwEB40nqt2sxNRv2RkWcsXdKs7qipiapQJKVujTItoIE&#10;IaRUNkyiCFImQscwTdXGwMOPA3t8DFVJcmPw9OPgMSJVBhvG4Ka2gO8lMGPLusMPDHT3jhQ8QbVf&#10;IUPoBO+dvK6J66XwYSWQFE6zQFMbbmnRBtqSQ7/jbA34673ziCfhkZezliam5P7nRqDizHyzJMmz&#10;yWwWRywZs6OTKRn42vP02mM3zSXQG0zof3AybSM+mGGrEZpHGu5FrEouYSXVLrkMOBiXoZtk+h6k&#10;WiwSjMbKibC0904Orx619LB7FOh6wQWS6g0M0yWKN7rrsPE9LCw2AXSdRPnCa883jWQSTv99xJl/&#10;bSfUyyc3/w0AAP//AwBQSwMEFAAGAAgAAAAhABl7Ry7fAAAACQEAAA8AAABkcnMvZG93bnJldi54&#10;bWxMj0FOwzAQRfdI3MEaJHbUqSuiJsSpAKmVWCCg9ACTeJqkxOModptwe8wKlqP/9P+bYjPbXlxo&#10;9J1jDctFAoK4dqbjRsPhc3u3BuEDssHeMWn4Jg+b8vqqwNy4iT/osg+NiCXsc9TQhjDkUvq6JYt+&#10;4QbimB3daDHEc2ykGXGK5baXKklSabHjuNDiQM8t1V/7s9VA+LR7m5rt6+mAmTq9HMfsfVdpfXsz&#10;Pz6ACDSHPxh+9aM6lNGpcmc2XvQaUpXcR1SDWoGIeZatUxBVBNVqCbIs5P8Pyh8AAAD//wMAUEsB&#10;Ai0AFAAGAAgAAAAhALaDOJL+AAAA4QEAABMAAAAAAAAAAAAAAAAAAAAAAFtDb250ZW50X1R5cGVz&#10;XS54bWxQSwECLQAUAAYACAAAACEAOP0h/9YAAACUAQAACwAAAAAAAAAAAAAAAAAvAQAAX3JlbHMv&#10;LnJlbHNQSwECLQAUAAYACAAAACEAhnH8W2ECAAAsBQAADgAAAAAAAAAAAAAAAAAuAgAAZHJzL2Uy&#10;b0RvYy54bWxQSwECLQAUAAYACAAAACEAGXtHLt8AAAAJAQAADwAAAAAAAAAAAAAAAAC7BAAAZHJz&#10;L2Rvd25yZXYueG1sUEsFBgAAAAAEAAQA8wAAAMcFAAAAAA==&#10;" filled="f" stroked="f">
                <v:shadow on="t" color="black" opacity="22937f" origin=",.5" offset="0,.63889mm"/>
              </v:rect>
            </w:pict>
          </mc:Fallback>
        </mc:AlternateContent>
      </w:r>
    </w:p>
    <w:p w14:paraId="12EA9985" w14:textId="77777777" w:rsidR="00BB0A9A" w:rsidRPr="00004DA1" w:rsidRDefault="00BB0A9A" w:rsidP="00BB0A9A">
      <w:pPr>
        <w:keepNext/>
        <w:keepLines/>
        <w:spacing w:line="259" w:lineRule="auto"/>
        <w:jc w:val="center"/>
        <w:outlineLvl w:val="0"/>
        <w:rPr>
          <w:rFonts w:ascii="Titillium Web" w:eastAsia="Times New Roman" w:hAnsi="Titillium Web" w:cs="Times New Roman"/>
          <w:b/>
          <w:bCs/>
          <w:color w:val="365F91" w:themeColor="accent1" w:themeShade="BF"/>
          <w:sz w:val="44"/>
          <w:szCs w:val="44"/>
          <w:lang w:eastAsia="en-US"/>
        </w:rPr>
      </w:pPr>
      <w:r w:rsidRPr="00004DA1">
        <w:rPr>
          <w:rFonts w:ascii="Titillium Web" w:eastAsia="Times New Roman" w:hAnsi="Titillium Web" w:cs="Times New Roman"/>
          <w:b/>
          <w:bCs/>
          <w:color w:val="365F91" w:themeColor="accent1" w:themeShade="BF"/>
          <w:sz w:val="44"/>
          <w:szCs w:val="44"/>
          <w:lang w:eastAsia="en-US"/>
        </w:rPr>
        <w:t>Bilancio iniziale delle competenze</w:t>
      </w:r>
    </w:p>
    <w:p w14:paraId="4D10487A" w14:textId="77777777" w:rsidR="00BB0A9A" w:rsidRPr="00DB342A" w:rsidRDefault="00BB0A9A" w:rsidP="00BB0A9A">
      <w:pPr>
        <w:keepNext/>
        <w:keepLines/>
        <w:spacing w:before="240" w:line="259" w:lineRule="auto"/>
        <w:jc w:val="center"/>
        <w:outlineLvl w:val="0"/>
        <w:rPr>
          <w:rFonts w:ascii="Titillium Web" w:eastAsia="Times New Roman" w:hAnsi="Titillium Web" w:cs="Times New Roman"/>
          <w:color w:val="2E74B5"/>
          <w:sz w:val="18"/>
          <w:szCs w:val="18"/>
          <w:lang w:eastAsia="en-US"/>
        </w:rPr>
      </w:pPr>
    </w:p>
    <w:p w14:paraId="04B93CE7" w14:textId="77777777" w:rsidR="00BB0A9A" w:rsidRPr="00DB342A" w:rsidRDefault="00BB0A9A" w:rsidP="00BB0A9A">
      <w:pPr>
        <w:spacing w:line="480" w:lineRule="auto"/>
        <w:rPr>
          <w:rFonts w:ascii="Titillium Web" w:eastAsia="Calibri" w:hAnsi="Titillium Web" w:cs="Arial"/>
          <w:sz w:val="22"/>
          <w:szCs w:val="22"/>
          <w:lang w:eastAsia="en-US"/>
        </w:rPr>
      </w:pPr>
      <w:proofErr w:type="gramStart"/>
      <w:r w:rsidRPr="00DB342A">
        <w:rPr>
          <w:rFonts w:ascii="Titillium Web" w:eastAsia="Calibri" w:hAnsi="Titillium Web" w:cs="Arial"/>
          <w:sz w:val="22"/>
          <w:szCs w:val="22"/>
          <w:lang w:eastAsia="en-US"/>
        </w:rPr>
        <w:t xml:space="preserve">Nome  </w:t>
      </w:r>
      <w:r w:rsidRPr="00DB342A">
        <w:rPr>
          <w:rFonts w:ascii="Titillium Web" w:eastAsia="Calibri" w:hAnsi="Titillium Web" w:cs="Arial"/>
          <w:color w:val="A6A6A6"/>
          <w:lang w:eastAsia="en-US"/>
        </w:rPr>
        <w:t>............................................................................</w:t>
      </w:r>
      <w:proofErr w:type="gramEnd"/>
      <w:r w:rsidRPr="00DB342A">
        <w:rPr>
          <w:rFonts w:ascii="Titillium Web" w:eastAsia="Calibri" w:hAnsi="Titillium Web" w:cs="Arial"/>
          <w:sz w:val="22"/>
          <w:szCs w:val="22"/>
          <w:lang w:eastAsia="en-US"/>
        </w:rPr>
        <w:t xml:space="preserve">  Cognome </w:t>
      </w:r>
      <w:r w:rsidRPr="00DB342A">
        <w:rPr>
          <w:rFonts w:ascii="Titillium Web" w:eastAsia="Calibri" w:hAnsi="Titillium Web" w:cs="Arial"/>
          <w:color w:val="A6A6A6"/>
          <w:lang w:eastAsia="en-US"/>
        </w:rPr>
        <w:t>............................................................................</w:t>
      </w:r>
    </w:p>
    <w:p w14:paraId="51620F75" w14:textId="77777777" w:rsidR="00BB0A9A" w:rsidRPr="00DB342A" w:rsidRDefault="00BB0A9A" w:rsidP="00BB0A9A">
      <w:pPr>
        <w:spacing w:line="480" w:lineRule="auto"/>
        <w:rPr>
          <w:rFonts w:ascii="Titillium Web" w:eastAsia="Calibri" w:hAnsi="Titillium Web" w:cs="Arial"/>
          <w:sz w:val="22"/>
          <w:szCs w:val="22"/>
          <w:lang w:eastAsia="en-US"/>
        </w:rPr>
      </w:pPr>
      <w:r w:rsidRPr="00DB342A">
        <w:rPr>
          <w:rFonts w:ascii="Titillium Web" w:eastAsia="Calibri" w:hAnsi="Titillium Web" w:cs="Arial"/>
          <w:sz w:val="22"/>
          <w:szCs w:val="22"/>
          <w:lang w:eastAsia="en-US"/>
        </w:rPr>
        <w:t xml:space="preserve">Disciplina di </w:t>
      </w:r>
      <w:proofErr w:type="gramStart"/>
      <w:r w:rsidRPr="00DB342A">
        <w:rPr>
          <w:rFonts w:ascii="Titillium Web" w:eastAsia="Calibri" w:hAnsi="Titillium Web" w:cs="Arial"/>
          <w:sz w:val="22"/>
          <w:szCs w:val="22"/>
          <w:lang w:eastAsia="en-US"/>
        </w:rPr>
        <w:t xml:space="preserve">insegnamento  </w:t>
      </w:r>
      <w:r w:rsidRPr="00DB342A">
        <w:rPr>
          <w:rFonts w:ascii="Titillium Web" w:eastAsia="Calibri" w:hAnsi="Titillium Web" w:cs="Arial"/>
          <w:color w:val="A6A6A6"/>
          <w:lang w:eastAsia="en-US"/>
        </w:rPr>
        <w:t>........................................................................................................................................</w:t>
      </w:r>
      <w:proofErr w:type="gramEnd"/>
    </w:p>
    <w:p w14:paraId="39F7D56B" w14:textId="77777777" w:rsidR="00BB0A9A" w:rsidRPr="00DB342A" w:rsidRDefault="00BB0A9A" w:rsidP="00BB0A9A">
      <w:pPr>
        <w:spacing w:line="276" w:lineRule="auto"/>
        <w:rPr>
          <w:rFonts w:ascii="Titillium Web" w:eastAsia="Calibri" w:hAnsi="Titillium Web" w:cs="Arial"/>
          <w:sz w:val="22"/>
          <w:szCs w:val="22"/>
          <w:lang w:eastAsia="en-US"/>
        </w:rPr>
      </w:pPr>
      <w:proofErr w:type="spellStart"/>
      <w:r w:rsidRPr="00DB342A">
        <w:rPr>
          <w:rFonts w:ascii="Titillium Web" w:eastAsia="Calibri" w:hAnsi="Titillium Web" w:cs="Arial"/>
          <w:sz w:val="22"/>
          <w:szCs w:val="22"/>
          <w:lang w:eastAsia="en-US"/>
        </w:rPr>
        <w:t>lstituto</w:t>
      </w:r>
      <w:proofErr w:type="spellEnd"/>
      <w:r w:rsidRPr="00DB342A">
        <w:rPr>
          <w:rFonts w:ascii="Titillium Web" w:eastAsia="Calibri" w:hAnsi="Titillium Web" w:cs="Arial"/>
          <w:sz w:val="22"/>
          <w:szCs w:val="22"/>
          <w:lang w:eastAsia="en-US"/>
        </w:rPr>
        <w:t xml:space="preserve"> di </w:t>
      </w:r>
      <w:proofErr w:type="gramStart"/>
      <w:r w:rsidRPr="00DB342A">
        <w:rPr>
          <w:rFonts w:ascii="Titillium Web" w:eastAsia="Calibri" w:hAnsi="Titillium Web" w:cs="Arial"/>
          <w:sz w:val="22"/>
          <w:szCs w:val="22"/>
          <w:lang w:eastAsia="en-US"/>
        </w:rPr>
        <w:t xml:space="preserve">appartenenza  </w:t>
      </w:r>
      <w:r w:rsidRPr="00DB342A">
        <w:rPr>
          <w:rFonts w:ascii="Titillium Web" w:eastAsia="Calibri" w:hAnsi="Titillium Web" w:cs="Arial"/>
          <w:color w:val="A6A6A6"/>
          <w:lang w:eastAsia="en-US"/>
        </w:rPr>
        <w:t>.............................................................................................................................................</w:t>
      </w:r>
      <w:proofErr w:type="gramEnd"/>
    </w:p>
    <w:p w14:paraId="73C34282" w14:textId="77777777" w:rsidR="00BB0A9A" w:rsidRDefault="00BB0A9A" w:rsidP="00BB0A9A">
      <w:pPr>
        <w:rPr>
          <w:rFonts w:ascii="Titillium Web" w:eastAsia="Calibri" w:hAnsi="Titillium Web" w:cs="Arial"/>
          <w:sz w:val="22"/>
          <w:szCs w:val="22"/>
          <w:lang w:eastAsia="en-US"/>
        </w:rPr>
      </w:pPr>
    </w:p>
    <w:p w14:paraId="118576AD" w14:textId="2320DB56" w:rsidR="00BB0A9A" w:rsidRPr="00F058C5" w:rsidRDefault="00BB0A9A" w:rsidP="00F058C5">
      <w:pPr>
        <w:rPr>
          <w:rFonts w:ascii="Titillium Web" w:eastAsia="Calibri" w:hAnsi="Titillium Web" w:cs="Arial"/>
          <w:sz w:val="22"/>
          <w:szCs w:val="22"/>
          <w:lang w:eastAsia="en-US"/>
        </w:rPr>
      </w:pPr>
      <w:r>
        <w:rPr>
          <w:rFonts w:ascii="Titillium Web" w:eastAsia="Calibri" w:hAnsi="Titillium Web" w:cs="Arial"/>
          <w:sz w:val="22"/>
          <w:szCs w:val="22"/>
          <w:lang w:eastAsia="en-US"/>
        </w:rPr>
        <w:t xml:space="preserve">Sede (città/regione) </w:t>
      </w:r>
      <w:r w:rsidRPr="00DB342A">
        <w:rPr>
          <w:rFonts w:ascii="Titillium Web" w:eastAsia="Calibri" w:hAnsi="Titillium Web" w:cs="Arial"/>
          <w:color w:val="A6A6A6"/>
          <w:lang w:eastAsia="en-US"/>
        </w:rPr>
        <w:t>.....................................................................................................................................................</w:t>
      </w:r>
    </w:p>
    <w:p w14:paraId="48267AA7" w14:textId="77777777" w:rsidR="00BB0A9A" w:rsidRDefault="00BB0A9A" w:rsidP="00BB0A9A"/>
    <w:p w14:paraId="073C2E2A" w14:textId="77777777" w:rsidR="00BB0A9A" w:rsidRPr="00DB342A" w:rsidRDefault="00BB0A9A" w:rsidP="00BB0A9A">
      <w:pPr>
        <w:keepNext/>
        <w:keepLines/>
        <w:spacing w:before="40" w:line="259" w:lineRule="auto"/>
        <w:jc w:val="center"/>
        <w:outlineLvl w:val="1"/>
        <w:rPr>
          <w:rFonts w:ascii="Titillium Web" w:eastAsia="Times New Roman" w:hAnsi="Titillium Web" w:cs="Calibri"/>
          <w:b/>
          <w:bCs/>
          <w:color w:val="595959"/>
          <w:sz w:val="28"/>
          <w:szCs w:val="28"/>
          <w:lang w:eastAsia="en-US"/>
        </w:rPr>
      </w:pPr>
      <w:r w:rsidRPr="00DB342A">
        <w:rPr>
          <w:rFonts w:ascii="Titillium Web" w:eastAsia="Times New Roman" w:hAnsi="Titillium Web" w:cs="Calibri"/>
          <w:b/>
          <w:bCs/>
          <w:color w:val="595959"/>
          <w:sz w:val="28"/>
          <w:szCs w:val="28"/>
          <w:lang w:eastAsia="en-US"/>
        </w:rPr>
        <w:t>Livelli di competenza</w:t>
      </w:r>
    </w:p>
    <w:p w14:paraId="2AC3BE67" w14:textId="77777777" w:rsidR="00BB0A9A" w:rsidRPr="00DB342A" w:rsidRDefault="00BB0A9A" w:rsidP="00BB0A9A">
      <w:pPr>
        <w:spacing w:line="259" w:lineRule="auto"/>
        <w:jc w:val="center"/>
        <w:rPr>
          <w:rFonts w:ascii="Titillium Web" w:eastAsia="Calibri" w:hAnsi="Titillium Web" w:cs="Arial"/>
          <w:sz w:val="4"/>
          <w:szCs w:val="4"/>
          <w:lang w:eastAsia="en-US"/>
        </w:rPr>
      </w:pPr>
    </w:p>
    <w:p w14:paraId="326C3149" w14:textId="77777777" w:rsidR="00BB0A9A" w:rsidRDefault="00BB0A9A" w:rsidP="00BB0A9A">
      <w:pPr>
        <w:spacing w:line="216" w:lineRule="auto"/>
        <w:jc w:val="both"/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</w:pPr>
      <w:r w:rsidRPr="00DB342A"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 xml:space="preserve">Ogni standard rappresenta la descrizione del livello ottimale atteso per ogni docente, sapendo che il criterio evolutivo è rappresentato dal passaggio da una situazione di </w:t>
      </w:r>
      <w:r w:rsidRPr="00E75F72"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>esecuzione con supporto di tutoraggio ad una progressiva autonomia e padronanza, alla consapevolezza del proprio ‘stile professionale’, all’arricchimento creativo e personale, alla propensione/capacità di trasferire ad altri il proprio ‘sapere professionale</w:t>
      </w:r>
      <w:r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>’</w:t>
      </w:r>
      <w:r w:rsidRPr="00E75F72"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>.</w:t>
      </w:r>
    </w:p>
    <w:p w14:paraId="7BAB9C60" w14:textId="77777777" w:rsidR="00BB0A9A" w:rsidRPr="00E75F72" w:rsidRDefault="00BB0A9A" w:rsidP="00BB0A9A">
      <w:pPr>
        <w:spacing w:line="216" w:lineRule="auto"/>
        <w:jc w:val="both"/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</w:pPr>
      <w:r w:rsidRPr="00CD5C6D"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 xml:space="preserve">Per una migliore comprensione degli indicatori di competenza si rinvia alla consultazione </w:t>
      </w:r>
      <w:r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 xml:space="preserve">della </w:t>
      </w:r>
      <w:r w:rsidRPr="00232DFD">
        <w:rPr>
          <w:rFonts w:ascii="Titillium Web" w:eastAsia="Calibri" w:hAnsi="Titillium Web" w:cs="Arial"/>
          <w:i/>
          <w:color w:val="000000"/>
          <w:sz w:val="19"/>
          <w:szCs w:val="19"/>
          <w:lang w:eastAsia="en-US"/>
        </w:rPr>
        <w:t>Legenda del Bilancio iniziale delle competenze</w:t>
      </w:r>
      <w:r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 xml:space="preserve">, strumento allegato </w:t>
      </w:r>
      <w:r w:rsidRPr="00CD5C6D"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>al presente documento, allegato nel quale sono fornite puntuali e dettagliate spiegazioni per ciascun indicatore; il documento può rivelarsi utile sussidio per un</w:t>
      </w:r>
      <w:r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 xml:space="preserve">a migliore </w:t>
      </w:r>
      <w:r w:rsidRPr="00CD5C6D"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 xml:space="preserve">autovalutazione dei livelli </w:t>
      </w:r>
      <w:r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>di competenza attesi</w:t>
      </w:r>
      <w:r w:rsidRPr="00CD5C6D"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>.</w:t>
      </w:r>
    </w:p>
    <w:p w14:paraId="019B0D6F" w14:textId="77777777" w:rsidR="00BB0A9A" w:rsidRPr="00E75F72" w:rsidRDefault="00BB0A9A" w:rsidP="00BB0A9A">
      <w:pPr>
        <w:spacing w:line="259" w:lineRule="auto"/>
        <w:jc w:val="both"/>
        <w:rPr>
          <w:rFonts w:ascii="Arial" w:eastAsia="Calibri" w:hAnsi="Arial" w:cs="Arial"/>
          <w:lang w:eastAsia="en-US"/>
        </w:rPr>
      </w:pPr>
    </w:p>
    <w:tbl>
      <w:tblPr>
        <w:tblStyle w:val="Grigliatabella1"/>
        <w:tblW w:w="0" w:type="auto"/>
        <w:jc w:val="center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9546"/>
      </w:tblGrid>
      <w:tr w:rsidR="00BB0A9A" w:rsidRPr="00E75F72" w14:paraId="79A4A019" w14:textId="77777777" w:rsidTr="00BB0A9A">
        <w:trPr>
          <w:jc w:val="center"/>
        </w:trPr>
        <w:tc>
          <w:tcPr>
            <w:tcW w:w="954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45F06DC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4"/>
                <w:szCs w:val="4"/>
              </w:rPr>
            </w:pPr>
          </w:p>
          <w:p w14:paraId="3C96EDDB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</w:pPr>
            <w:r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  <w:t>Nessuna</w:t>
            </w:r>
            <w:r w:rsidRPr="00E75F72"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  <w:t xml:space="preserve"> = Livello 0</w:t>
            </w:r>
          </w:p>
          <w:p w14:paraId="052FB7ED" w14:textId="77777777" w:rsidR="00BB0A9A" w:rsidRPr="00E75F72" w:rsidRDefault="00BB0A9A" w:rsidP="00C66CB0">
            <w:pPr>
              <w:ind w:left="161"/>
              <w:jc w:val="both"/>
              <w:rPr>
                <w:rFonts w:ascii="Titillium Web" w:hAnsi="Titillium Web"/>
                <w:sz w:val="19"/>
                <w:szCs w:val="19"/>
              </w:rPr>
            </w:pPr>
            <w:r w:rsidRPr="00194A15">
              <w:rPr>
                <w:rFonts w:ascii="Titillium Web" w:hAnsi="Titillium Web"/>
                <w:sz w:val="19"/>
                <w:szCs w:val="19"/>
              </w:rPr>
              <w:t>La competenza non è stata mai sperimentata</w:t>
            </w:r>
            <w:r w:rsidRPr="00E75F72">
              <w:rPr>
                <w:rFonts w:ascii="Titillium Web" w:hAnsi="Titillium Web"/>
                <w:sz w:val="19"/>
                <w:szCs w:val="19"/>
              </w:rPr>
              <w:t>.</w:t>
            </w:r>
          </w:p>
          <w:p w14:paraId="12AFB44D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4"/>
                <w:szCs w:val="4"/>
              </w:rPr>
            </w:pPr>
          </w:p>
        </w:tc>
      </w:tr>
      <w:tr w:rsidR="00BB0A9A" w:rsidRPr="00E75F72" w14:paraId="394F2C27" w14:textId="77777777" w:rsidTr="00BB0A9A">
        <w:trPr>
          <w:jc w:val="center"/>
        </w:trPr>
        <w:tc>
          <w:tcPr>
            <w:tcW w:w="9546" w:type="dxa"/>
            <w:tcBorders>
              <w:top w:val="single" w:sz="12" w:space="0" w:color="A6A6A6" w:themeColor="background1" w:themeShade="A6"/>
            </w:tcBorders>
          </w:tcPr>
          <w:p w14:paraId="3B9ECCC7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4"/>
                <w:szCs w:val="4"/>
              </w:rPr>
            </w:pPr>
          </w:p>
          <w:p w14:paraId="5622C522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19"/>
                <w:szCs w:val="19"/>
              </w:rPr>
            </w:pPr>
            <w:r w:rsidRPr="00E75F72"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  <w:t>Iniziale = Livello 1</w:t>
            </w:r>
          </w:p>
          <w:p w14:paraId="0EF19733" w14:textId="77777777" w:rsidR="00BB0A9A" w:rsidRPr="00E75F72" w:rsidRDefault="00BB0A9A" w:rsidP="00C66CB0">
            <w:pPr>
              <w:ind w:left="161"/>
              <w:jc w:val="both"/>
              <w:rPr>
                <w:rFonts w:ascii="Titillium Web" w:hAnsi="Titillium Web"/>
                <w:sz w:val="19"/>
                <w:szCs w:val="19"/>
              </w:rPr>
            </w:pPr>
            <w:r w:rsidRPr="00E422FF">
              <w:rPr>
                <w:rFonts w:ascii="Titillium Web" w:hAnsi="Titillium Web"/>
                <w:sz w:val="19"/>
                <w:szCs w:val="19"/>
              </w:rPr>
              <w:t>La competenza è in fase di avvio del processo di acquisizione e di prima formazione</w:t>
            </w:r>
            <w:r w:rsidRPr="00E75F72">
              <w:rPr>
                <w:rFonts w:ascii="Titillium Web" w:hAnsi="Titillium Web"/>
                <w:sz w:val="19"/>
                <w:szCs w:val="19"/>
              </w:rPr>
              <w:t>.</w:t>
            </w:r>
          </w:p>
          <w:p w14:paraId="65423DF1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sz w:val="4"/>
                <w:szCs w:val="4"/>
              </w:rPr>
            </w:pPr>
          </w:p>
        </w:tc>
      </w:tr>
      <w:tr w:rsidR="00BB0A9A" w:rsidRPr="00E75F72" w14:paraId="561849C3" w14:textId="77777777" w:rsidTr="00BB0A9A">
        <w:trPr>
          <w:jc w:val="center"/>
        </w:trPr>
        <w:tc>
          <w:tcPr>
            <w:tcW w:w="9546" w:type="dxa"/>
          </w:tcPr>
          <w:p w14:paraId="2D5DB9B3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4"/>
                <w:szCs w:val="4"/>
              </w:rPr>
            </w:pPr>
          </w:p>
          <w:p w14:paraId="7FA9C038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</w:pPr>
            <w:r w:rsidRPr="00E422FF"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  <w:t xml:space="preserve">In corso di formazione </w:t>
            </w:r>
            <w:r w:rsidRPr="00E75F72"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  <w:t>= Livello 2</w:t>
            </w:r>
          </w:p>
          <w:p w14:paraId="2E402D64" w14:textId="77777777" w:rsidR="00BB0A9A" w:rsidRDefault="00BB0A9A" w:rsidP="00C66CB0">
            <w:pPr>
              <w:tabs>
                <w:tab w:val="left" w:pos="2996"/>
              </w:tabs>
              <w:ind w:left="161"/>
              <w:jc w:val="both"/>
              <w:rPr>
                <w:rFonts w:ascii="Titillium Web" w:hAnsi="Titillium Web"/>
                <w:sz w:val="19"/>
                <w:szCs w:val="19"/>
              </w:rPr>
            </w:pPr>
            <w:r w:rsidRPr="00E422FF">
              <w:rPr>
                <w:rFonts w:ascii="Titillium Web" w:hAnsi="Titillium Web"/>
                <w:sz w:val="19"/>
                <w:szCs w:val="19"/>
              </w:rPr>
              <w:t>La competenza è in via di consolidamento e in progressione verso gli standard attesi</w:t>
            </w:r>
            <w:r>
              <w:rPr>
                <w:rFonts w:ascii="Titillium Web" w:hAnsi="Titillium Web"/>
                <w:sz w:val="19"/>
                <w:szCs w:val="19"/>
              </w:rPr>
              <w:t>.</w:t>
            </w:r>
          </w:p>
          <w:p w14:paraId="6F1A1158" w14:textId="77777777" w:rsidR="00BB0A9A" w:rsidRPr="00E75F72" w:rsidRDefault="00BB0A9A" w:rsidP="00C66CB0">
            <w:pPr>
              <w:tabs>
                <w:tab w:val="left" w:pos="2996"/>
              </w:tabs>
              <w:ind w:left="161"/>
              <w:jc w:val="both"/>
              <w:rPr>
                <w:rFonts w:ascii="Titillium Web" w:hAnsi="Titillium Web"/>
                <w:sz w:val="4"/>
                <w:szCs w:val="4"/>
              </w:rPr>
            </w:pPr>
            <w:r w:rsidRPr="00E75F72">
              <w:rPr>
                <w:rFonts w:ascii="Titillium Web" w:hAnsi="Titillium Web"/>
              </w:rPr>
              <w:tab/>
            </w:r>
          </w:p>
        </w:tc>
      </w:tr>
      <w:tr w:rsidR="00BB0A9A" w:rsidRPr="00DB342A" w14:paraId="1355A9C1" w14:textId="77777777" w:rsidTr="00BB0A9A">
        <w:trPr>
          <w:jc w:val="center"/>
        </w:trPr>
        <w:tc>
          <w:tcPr>
            <w:tcW w:w="9546" w:type="dxa"/>
            <w:tcBorders>
              <w:bottom w:val="single" w:sz="12" w:space="0" w:color="A6A6A6"/>
            </w:tcBorders>
          </w:tcPr>
          <w:p w14:paraId="7CD2B426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4"/>
                <w:szCs w:val="4"/>
              </w:rPr>
            </w:pPr>
          </w:p>
          <w:p w14:paraId="3A560EBD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19"/>
                <w:szCs w:val="19"/>
              </w:rPr>
            </w:pPr>
            <w:r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  <w:t>Standard atteso</w:t>
            </w:r>
            <w:r w:rsidRPr="00E75F72"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  <w:t xml:space="preserve"> = Livello 3</w:t>
            </w:r>
          </w:p>
          <w:p w14:paraId="12804919" w14:textId="77777777" w:rsidR="00BB0A9A" w:rsidRPr="00DB342A" w:rsidRDefault="00BB0A9A" w:rsidP="00C66CB0">
            <w:pPr>
              <w:ind w:left="161"/>
              <w:jc w:val="both"/>
              <w:rPr>
                <w:rFonts w:ascii="Titillium Web" w:hAnsi="Titillium Web"/>
                <w:sz w:val="19"/>
                <w:szCs w:val="19"/>
              </w:rPr>
            </w:pPr>
            <w:r w:rsidRPr="00E75F72">
              <w:rPr>
                <w:rFonts w:ascii="Titillium Web" w:hAnsi="Titillium Web"/>
                <w:sz w:val="19"/>
                <w:szCs w:val="19"/>
              </w:rPr>
              <w:t xml:space="preserve">La </w:t>
            </w:r>
            <w:r w:rsidRPr="00E422FF">
              <w:rPr>
                <w:rFonts w:ascii="Titillium Web" w:hAnsi="Titillium Web"/>
                <w:sz w:val="19"/>
                <w:szCs w:val="19"/>
              </w:rPr>
              <w:t>competenza è consolidata, consapevole e sicura</w:t>
            </w:r>
            <w:r w:rsidRPr="00E75F72">
              <w:rPr>
                <w:rFonts w:ascii="Titillium Web" w:hAnsi="Titillium Web"/>
                <w:sz w:val="19"/>
                <w:szCs w:val="19"/>
              </w:rPr>
              <w:t>.</w:t>
            </w:r>
          </w:p>
          <w:p w14:paraId="5E80EECA" w14:textId="77777777" w:rsidR="00BB0A9A" w:rsidRPr="00D54B5D" w:rsidRDefault="00BB0A9A" w:rsidP="00C66CB0">
            <w:pPr>
              <w:ind w:left="161"/>
              <w:jc w:val="both"/>
              <w:rPr>
                <w:rFonts w:ascii="Titillium Web" w:hAnsi="Titillium Web"/>
                <w:sz w:val="4"/>
                <w:szCs w:val="4"/>
              </w:rPr>
            </w:pPr>
          </w:p>
        </w:tc>
      </w:tr>
      <w:tr w:rsidR="00BB0A9A" w:rsidRPr="00DB342A" w14:paraId="005E9325" w14:textId="77777777" w:rsidTr="00BB0A9A">
        <w:trPr>
          <w:jc w:val="center"/>
        </w:trPr>
        <w:tc>
          <w:tcPr>
            <w:tcW w:w="9546" w:type="dxa"/>
            <w:tcBorders>
              <w:bottom w:val="single" w:sz="12" w:space="0" w:color="A6A6A6"/>
            </w:tcBorders>
          </w:tcPr>
          <w:p w14:paraId="585E19F1" w14:textId="77777777" w:rsidR="00BB0A9A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4"/>
                <w:szCs w:val="4"/>
              </w:rPr>
            </w:pPr>
          </w:p>
          <w:p w14:paraId="2D1621AC" w14:textId="77777777" w:rsidR="00BB0A9A" w:rsidRPr="00E75F72" w:rsidRDefault="00BB0A9A" w:rsidP="00BB0A9A">
            <w:pPr>
              <w:ind w:left="161"/>
              <w:jc w:val="center"/>
              <w:rPr>
                <w:rFonts w:ascii="Titillium Web" w:hAnsi="Titillium Web"/>
                <w:b/>
                <w:bCs/>
                <w:sz w:val="19"/>
                <w:szCs w:val="19"/>
              </w:rPr>
            </w:pPr>
            <w:r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  <w:t>Esperto = Livello 4</w:t>
            </w:r>
          </w:p>
          <w:p w14:paraId="45168545" w14:textId="77777777" w:rsidR="00BB0A9A" w:rsidRDefault="00BB0A9A" w:rsidP="00BB0A9A">
            <w:pPr>
              <w:ind w:left="161"/>
              <w:jc w:val="both"/>
              <w:rPr>
                <w:rFonts w:ascii="Titillium Web" w:hAnsi="Titillium Web"/>
                <w:sz w:val="19"/>
                <w:szCs w:val="19"/>
              </w:rPr>
            </w:pPr>
            <w:r w:rsidRPr="00D54B5D">
              <w:rPr>
                <w:rFonts w:ascii="Titillium Web" w:hAnsi="Titillium Web"/>
                <w:sz w:val="19"/>
                <w:szCs w:val="19"/>
              </w:rPr>
              <w:t>La competenza è matura e accreditata e può essere messa a disposizione dei</w:t>
            </w:r>
            <w:r>
              <w:rPr>
                <w:rFonts w:ascii="Titillium Web" w:hAnsi="Titillium Web"/>
                <w:sz w:val="19"/>
                <w:szCs w:val="19"/>
              </w:rPr>
              <w:t>/delle</w:t>
            </w:r>
            <w:r w:rsidRPr="00D54B5D">
              <w:rPr>
                <w:rFonts w:ascii="Titillium Web" w:hAnsi="Titillium Web"/>
                <w:sz w:val="19"/>
                <w:szCs w:val="19"/>
              </w:rPr>
              <w:t xml:space="preserve"> colleghi</w:t>
            </w:r>
            <w:r>
              <w:rPr>
                <w:rFonts w:ascii="Titillium Web" w:hAnsi="Titillium Web"/>
                <w:sz w:val="19"/>
                <w:szCs w:val="19"/>
              </w:rPr>
              <w:t>/</w:t>
            </w:r>
            <w:proofErr w:type="spellStart"/>
            <w:r>
              <w:rPr>
                <w:rFonts w:ascii="Titillium Web" w:hAnsi="Titillium Web"/>
                <w:sz w:val="19"/>
                <w:szCs w:val="19"/>
              </w:rPr>
              <w:t>e</w:t>
            </w:r>
            <w:r w:rsidRPr="00D54B5D">
              <w:rPr>
                <w:rFonts w:ascii="Titillium Web" w:hAnsi="Titillium Web"/>
                <w:sz w:val="19"/>
                <w:szCs w:val="19"/>
              </w:rPr>
              <w:t>e</w:t>
            </w:r>
            <w:proofErr w:type="spellEnd"/>
            <w:r w:rsidRPr="00D54B5D">
              <w:rPr>
                <w:rFonts w:ascii="Titillium Web" w:hAnsi="Titillium Web"/>
                <w:sz w:val="19"/>
                <w:szCs w:val="19"/>
              </w:rPr>
              <w:t xml:space="preserve"> della scuola</w:t>
            </w:r>
            <w:r w:rsidRPr="00E75F72">
              <w:rPr>
                <w:rFonts w:ascii="Titillium Web" w:hAnsi="Titillium Web"/>
                <w:sz w:val="19"/>
                <w:szCs w:val="19"/>
              </w:rPr>
              <w:t>.</w:t>
            </w:r>
          </w:p>
          <w:p w14:paraId="0C039457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4"/>
                <w:szCs w:val="4"/>
              </w:rPr>
            </w:pPr>
          </w:p>
        </w:tc>
      </w:tr>
    </w:tbl>
    <w:p w14:paraId="473F9522" w14:textId="77777777" w:rsidR="00BB0A9A" w:rsidRDefault="00BB0A9A" w:rsidP="00BB0A9A"/>
    <w:p w14:paraId="6D491703" w14:textId="77777777" w:rsidR="00BB0A9A" w:rsidRDefault="00BB0A9A" w:rsidP="00BB0A9A"/>
    <w:p w14:paraId="2804B844" w14:textId="77777777" w:rsidR="00BB0A9A" w:rsidRDefault="00BB0A9A" w:rsidP="00BB0A9A"/>
    <w:p w14:paraId="581DCB03" w14:textId="77777777" w:rsidR="00BB0A9A" w:rsidRDefault="00BB0A9A" w:rsidP="00BB0A9A"/>
    <w:p w14:paraId="0A0228C8" w14:textId="77777777" w:rsidR="00BB0A9A" w:rsidRDefault="00BB0A9A" w:rsidP="00BB0A9A"/>
    <w:tbl>
      <w:tblPr>
        <w:tblStyle w:val="Grigliatabella1"/>
        <w:tblW w:w="9781" w:type="dxa"/>
        <w:tblInd w:w="10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2353"/>
        <w:gridCol w:w="5328"/>
        <w:gridCol w:w="2100"/>
      </w:tblGrid>
      <w:tr w:rsidR="00BB0A9A" w:rsidRPr="00DB342A" w14:paraId="0D926753" w14:textId="77777777" w:rsidTr="00C66CB0">
        <w:tc>
          <w:tcPr>
            <w:tcW w:w="9781" w:type="dxa"/>
            <w:gridSpan w:val="3"/>
            <w:shd w:val="clear" w:color="auto" w:fill="95B3D7" w:themeFill="accent1" w:themeFillTint="99"/>
          </w:tcPr>
          <w:p w14:paraId="0FE32958" w14:textId="77777777" w:rsidR="00BB0A9A" w:rsidRPr="00FA1D5C" w:rsidRDefault="00BB0A9A" w:rsidP="00C66CB0">
            <w:pPr>
              <w:ind w:left="-113" w:right="-119"/>
              <w:jc w:val="center"/>
              <w:rPr>
                <w:rFonts w:ascii="Titillium Web" w:hAnsi="Titillium Web"/>
                <w:b/>
                <w:color w:val="000000"/>
                <w:sz w:val="12"/>
                <w:szCs w:val="12"/>
              </w:rPr>
            </w:pPr>
          </w:p>
          <w:p w14:paraId="18B5E0A6" w14:textId="77777777" w:rsidR="00BB0A9A" w:rsidRPr="00FA1D5C" w:rsidRDefault="00BB0A9A" w:rsidP="00C66CB0">
            <w:pPr>
              <w:ind w:left="-113" w:right="-119"/>
              <w:jc w:val="center"/>
              <w:rPr>
                <w:rFonts w:ascii="Titillium Web" w:hAnsi="Titillium Web"/>
                <w:b/>
                <w:color w:val="595959"/>
                <w:sz w:val="28"/>
                <w:szCs w:val="28"/>
              </w:rPr>
            </w:pPr>
            <w:r w:rsidRPr="00FA1D5C">
              <w:rPr>
                <w:rFonts w:ascii="Titillium Web" w:hAnsi="Titillium Web"/>
                <w:b/>
                <w:color w:val="595959"/>
                <w:sz w:val="28"/>
                <w:szCs w:val="28"/>
              </w:rPr>
              <w:t>A - DIDATTICA</w:t>
            </w:r>
          </w:p>
          <w:p w14:paraId="14780551" w14:textId="77777777" w:rsidR="00BB0A9A" w:rsidRPr="00FA1D5C" w:rsidRDefault="00BB0A9A" w:rsidP="00C66CB0">
            <w:pPr>
              <w:ind w:left="-113" w:right="-119"/>
              <w:jc w:val="center"/>
              <w:rPr>
                <w:rFonts w:ascii="Titillium Web" w:hAnsi="Titillium Web"/>
                <w:b/>
                <w:i/>
                <w:color w:val="595959"/>
              </w:rPr>
            </w:pPr>
            <w:r w:rsidRPr="00FA1D5C">
              <w:rPr>
                <w:rFonts w:ascii="Titillium Web" w:hAnsi="Titillium Web"/>
                <w:b/>
                <w:i/>
                <w:color w:val="595959"/>
              </w:rPr>
              <w:t>Area delle competenze didattiche, metodologiche e relazionali</w:t>
            </w:r>
          </w:p>
          <w:p w14:paraId="5B70B311" w14:textId="77777777" w:rsidR="00BB0A9A" w:rsidRPr="00FA1D5C" w:rsidRDefault="00BB0A9A" w:rsidP="00C66CB0">
            <w:pPr>
              <w:ind w:left="-113" w:right="-119"/>
              <w:jc w:val="center"/>
              <w:rPr>
                <w:rFonts w:ascii="Titillium Web" w:hAnsi="Titillium Web"/>
                <w:color w:val="000000"/>
                <w:sz w:val="12"/>
                <w:szCs w:val="12"/>
              </w:rPr>
            </w:pPr>
          </w:p>
        </w:tc>
      </w:tr>
      <w:tr w:rsidR="00BB0A9A" w:rsidRPr="00DB342A" w14:paraId="29EC7B4E" w14:textId="77777777" w:rsidTr="00C66CB0">
        <w:tc>
          <w:tcPr>
            <w:tcW w:w="2353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44928DF4" w14:textId="77777777" w:rsidR="00BB0A9A" w:rsidRPr="005B2CC4" w:rsidRDefault="00BB0A9A" w:rsidP="00C66CB0">
            <w:pPr>
              <w:ind w:left="-113" w:right="-119"/>
              <w:jc w:val="center"/>
              <w:rPr>
                <w:rFonts w:ascii="Titillium Web" w:hAnsi="Titillium Web"/>
                <w:i/>
                <w:color w:val="000000"/>
                <w:sz w:val="24"/>
                <w:szCs w:val="24"/>
                <w:lang w:val="en-US"/>
              </w:rPr>
            </w:pPr>
            <w:r w:rsidRPr="005B2CC4">
              <w:rPr>
                <w:rFonts w:ascii="Titillium Web" w:hAnsi="Titillium Web"/>
                <w:i/>
                <w:color w:val="000000"/>
                <w:sz w:val="24"/>
                <w:szCs w:val="24"/>
                <w:lang w:val="en-US"/>
              </w:rPr>
              <w:t xml:space="preserve">Standard </w:t>
            </w:r>
            <w:proofErr w:type="spellStart"/>
            <w:r w:rsidRPr="005B2CC4">
              <w:rPr>
                <w:rFonts w:ascii="Titillium Web" w:hAnsi="Titillium Web"/>
                <w:i/>
                <w:color w:val="000000"/>
                <w:sz w:val="24"/>
                <w:szCs w:val="24"/>
                <w:lang w:val="en-US"/>
              </w:rPr>
              <w:t>minimi</w:t>
            </w:r>
            <w:proofErr w:type="spellEnd"/>
          </w:p>
        </w:tc>
        <w:tc>
          <w:tcPr>
            <w:tcW w:w="5328" w:type="dxa"/>
            <w:vAlign w:val="center"/>
          </w:tcPr>
          <w:p w14:paraId="455CA953" w14:textId="77777777" w:rsidR="00BB0A9A" w:rsidRPr="005B2CC4" w:rsidRDefault="00BB0A9A" w:rsidP="00C66CB0">
            <w:pPr>
              <w:ind w:left="-113" w:right="-119"/>
              <w:jc w:val="center"/>
              <w:rPr>
                <w:rFonts w:ascii="Titillium Web" w:hAnsi="Titillium Web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5B2CC4">
              <w:rPr>
                <w:rFonts w:ascii="Titillium Web" w:hAnsi="Titillium Web"/>
                <w:i/>
                <w:color w:val="000000"/>
                <w:sz w:val="24"/>
                <w:szCs w:val="24"/>
                <w:lang w:val="en-US"/>
              </w:rPr>
              <w:t>Indicatoridellecompetenzeprofessionali</w:t>
            </w:r>
            <w:proofErr w:type="spellEnd"/>
          </w:p>
        </w:tc>
        <w:tc>
          <w:tcPr>
            <w:tcW w:w="2100" w:type="dxa"/>
            <w:vAlign w:val="center"/>
          </w:tcPr>
          <w:p w14:paraId="0ED8AD45" w14:textId="77777777" w:rsidR="00BB0A9A" w:rsidRPr="00DB342A" w:rsidRDefault="00BB0A9A" w:rsidP="00C66CB0">
            <w:pPr>
              <w:spacing w:line="216" w:lineRule="auto"/>
              <w:ind w:left="-113" w:right="-119"/>
              <w:jc w:val="center"/>
              <w:rPr>
                <w:rFonts w:ascii="Titillium Web" w:hAnsi="Titillium Web"/>
                <w:color w:val="000000"/>
                <w:sz w:val="6"/>
                <w:szCs w:val="6"/>
                <w:lang w:val="en-US"/>
              </w:rPr>
            </w:pPr>
          </w:p>
          <w:p w14:paraId="297BFAEC" w14:textId="77777777" w:rsidR="00BB0A9A" w:rsidRPr="005B2CC4" w:rsidRDefault="00BB0A9A" w:rsidP="00C66CB0">
            <w:pPr>
              <w:spacing w:line="216" w:lineRule="auto"/>
              <w:ind w:left="-113" w:right="-119"/>
              <w:jc w:val="center"/>
              <w:rPr>
                <w:rFonts w:ascii="Titillium Web" w:hAnsi="Titillium Web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 w:rsidRPr="005B2CC4">
              <w:rPr>
                <w:rFonts w:ascii="Titillium Web" w:hAnsi="Titillium Web"/>
                <w:i/>
                <w:color w:val="000000"/>
                <w:sz w:val="22"/>
                <w:szCs w:val="22"/>
                <w:lang w:val="en-US"/>
              </w:rPr>
              <w:t>Posizionamento</w:t>
            </w:r>
            <w:proofErr w:type="spellEnd"/>
          </w:p>
          <w:p w14:paraId="1455F4D2" w14:textId="77777777" w:rsidR="00BB0A9A" w:rsidRPr="005B2CC4" w:rsidRDefault="00BB0A9A" w:rsidP="00C66CB0">
            <w:pPr>
              <w:spacing w:line="216" w:lineRule="auto"/>
              <w:ind w:left="-113" w:right="-119"/>
              <w:jc w:val="center"/>
              <w:rPr>
                <w:rFonts w:ascii="Titillium Web" w:hAnsi="Titillium Web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 w:rsidRPr="005B2CC4">
              <w:rPr>
                <w:rFonts w:ascii="Titillium Web" w:hAnsi="Titillium Web"/>
                <w:i/>
                <w:color w:val="000000"/>
                <w:sz w:val="22"/>
                <w:szCs w:val="22"/>
                <w:lang w:val="en-US"/>
              </w:rPr>
              <w:t>livello</w:t>
            </w:r>
            <w:proofErr w:type="spellEnd"/>
          </w:p>
          <w:p w14:paraId="409DE1E6" w14:textId="77777777" w:rsidR="00BB0A9A" w:rsidRPr="00DB342A" w:rsidRDefault="00BB0A9A" w:rsidP="00C66CB0">
            <w:pPr>
              <w:spacing w:line="216" w:lineRule="auto"/>
              <w:ind w:left="-113" w:right="-119"/>
              <w:jc w:val="center"/>
              <w:rPr>
                <w:rFonts w:ascii="Titillium Web" w:hAnsi="Titillium Web"/>
                <w:color w:val="000000"/>
                <w:lang w:val="en-US"/>
              </w:rPr>
            </w:pPr>
            <w:r w:rsidRPr="00DB342A">
              <w:rPr>
                <w:rFonts w:ascii="Titillium Web" w:hAnsi="Titillium Web"/>
                <w:color w:val="000000"/>
                <w:lang w:val="en-US"/>
              </w:rPr>
              <w:t>(scala</w:t>
            </w:r>
            <w:proofErr w:type="gramStart"/>
            <w:r>
              <w:rPr>
                <w:rFonts w:ascii="Titillium Web" w:hAnsi="Titillium Web"/>
                <w:color w:val="000000"/>
                <w:lang w:val="en-US"/>
              </w:rPr>
              <w:t>:</w:t>
            </w:r>
            <w:r w:rsidRPr="00DB342A">
              <w:rPr>
                <w:rFonts w:ascii="Titillium Web" w:hAnsi="Titillium Web"/>
                <w:color w:val="000000"/>
                <w:lang w:val="en-US"/>
              </w:rPr>
              <w:t xml:space="preserve">  0</w:t>
            </w:r>
            <w:proofErr w:type="gramEnd"/>
            <w:r w:rsidRPr="00DB342A">
              <w:rPr>
                <w:rFonts w:ascii="Titillium Web" w:hAnsi="Titillium Web"/>
                <w:color w:val="000000"/>
                <w:lang w:val="en-US"/>
              </w:rPr>
              <w:t xml:space="preserve"> </w:t>
            </w:r>
            <w:r w:rsidRPr="005B2CC4">
              <w:rPr>
                <w:rFonts w:ascii="Titillium Web" w:hAnsi="Titillium Web"/>
                <w:color w:val="808080" w:themeColor="background1" w:themeShade="80"/>
                <w:lang w:val="en-US"/>
              </w:rPr>
              <w:t>-</w:t>
            </w:r>
            <w:r w:rsidRPr="00DB342A">
              <w:rPr>
                <w:rFonts w:ascii="Titillium Web" w:hAnsi="Titillium Web"/>
                <w:color w:val="000000"/>
                <w:lang w:val="en-US"/>
              </w:rPr>
              <w:t xml:space="preserve"> 1 </w:t>
            </w:r>
            <w:r w:rsidRPr="005B2CC4">
              <w:rPr>
                <w:rFonts w:ascii="Titillium Web" w:hAnsi="Titillium Web"/>
                <w:color w:val="A6A6A6" w:themeColor="background1" w:themeShade="A6"/>
                <w:lang w:val="en-US"/>
              </w:rPr>
              <w:t>-</w:t>
            </w:r>
            <w:r w:rsidRPr="00DB342A">
              <w:rPr>
                <w:rFonts w:ascii="Titillium Web" w:hAnsi="Titillium Web"/>
                <w:color w:val="000000"/>
                <w:lang w:val="en-US"/>
              </w:rPr>
              <w:t xml:space="preserve"> 2 </w:t>
            </w:r>
            <w:r w:rsidRPr="005B2CC4">
              <w:rPr>
                <w:rFonts w:ascii="Titillium Web" w:hAnsi="Titillium Web"/>
                <w:color w:val="A6A6A6" w:themeColor="background1" w:themeShade="A6"/>
                <w:lang w:val="en-US"/>
              </w:rPr>
              <w:t>-</w:t>
            </w:r>
            <w:r w:rsidRPr="00DB342A">
              <w:rPr>
                <w:rFonts w:ascii="Titillium Web" w:hAnsi="Titillium Web"/>
                <w:color w:val="000000"/>
                <w:lang w:val="en-US"/>
              </w:rPr>
              <w:t xml:space="preserve"> 3</w:t>
            </w:r>
            <w:r w:rsidRPr="005B2CC4">
              <w:rPr>
                <w:rFonts w:ascii="Titillium Web" w:hAnsi="Titillium Web"/>
                <w:color w:val="A6A6A6" w:themeColor="background1" w:themeShade="A6"/>
                <w:lang w:val="en-US"/>
              </w:rPr>
              <w:t>-</w:t>
            </w:r>
            <w:r>
              <w:rPr>
                <w:rFonts w:ascii="Titillium Web" w:hAnsi="Titillium Web"/>
                <w:color w:val="000000"/>
                <w:lang w:val="en-US"/>
              </w:rPr>
              <w:t xml:space="preserve"> 4</w:t>
            </w:r>
            <w:r w:rsidRPr="00DB342A">
              <w:rPr>
                <w:rFonts w:ascii="Titillium Web" w:hAnsi="Titillium Web"/>
                <w:color w:val="000000"/>
                <w:lang w:val="en-US"/>
              </w:rPr>
              <w:t>)</w:t>
            </w:r>
          </w:p>
          <w:p w14:paraId="03F00495" w14:textId="77777777" w:rsidR="00BB0A9A" w:rsidRPr="00DB342A" w:rsidRDefault="00BB0A9A" w:rsidP="00C66CB0">
            <w:pPr>
              <w:spacing w:line="216" w:lineRule="auto"/>
              <w:ind w:left="-113" w:right="-119"/>
              <w:jc w:val="center"/>
              <w:rPr>
                <w:rFonts w:ascii="Titillium Web" w:hAnsi="Titillium Web"/>
                <w:color w:val="000000"/>
                <w:sz w:val="6"/>
                <w:szCs w:val="6"/>
                <w:lang w:val="en-US"/>
              </w:rPr>
            </w:pPr>
          </w:p>
        </w:tc>
      </w:tr>
      <w:tr w:rsidR="00BB0A9A" w:rsidRPr="00DB342A" w14:paraId="6E302D5E" w14:textId="77777777" w:rsidTr="00C66CB0">
        <w:tc>
          <w:tcPr>
            <w:tcW w:w="2353" w:type="dxa"/>
            <w:vMerge w:val="restart"/>
            <w:shd w:val="clear" w:color="auto" w:fill="B8CCE4" w:themeFill="accent1" w:themeFillTint="66"/>
            <w:vAlign w:val="center"/>
          </w:tcPr>
          <w:p w14:paraId="70433B7F" w14:textId="77777777" w:rsidR="00BB0A9A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000000"/>
              </w:rPr>
            </w:pPr>
          </w:p>
          <w:p w14:paraId="5E4E6102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</w:rPr>
              <w:t>Standard minimo</w:t>
            </w:r>
          </w:p>
          <w:p w14:paraId="7FEC7CE3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  <w:t>1</w:t>
            </w:r>
          </w:p>
          <w:p w14:paraId="2E8017A3" w14:textId="77777777" w:rsidR="00BB0A9A" w:rsidRPr="0066391D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  <w:sz w:val="8"/>
                <w:szCs w:val="8"/>
              </w:rPr>
            </w:pPr>
          </w:p>
          <w:p w14:paraId="031795C5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Progettare e gestire situazioni</w:t>
            </w:r>
          </w:p>
          <w:p w14:paraId="3AD959F8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di apprendimento</w:t>
            </w:r>
          </w:p>
          <w:p w14:paraId="3F5D49CD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>che promuovano le otto competenze chiave europee per un apprendimento permanente, trasformando l</w:t>
            </w:r>
            <w:r>
              <w:rPr>
                <w:rFonts w:ascii="Titillium Web" w:hAnsi="Titillium Web"/>
                <w:b/>
                <w:color w:val="595959"/>
              </w:rPr>
              <w:t>’insegnamento</w:t>
            </w:r>
          </w:p>
          <w:p w14:paraId="78E50B9F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>in esperienze significative</w:t>
            </w:r>
            <w:r>
              <w:rPr>
                <w:rFonts w:ascii="Titillium Web" w:hAnsi="Titillium Web"/>
                <w:b/>
                <w:color w:val="595959"/>
              </w:rPr>
              <w:t xml:space="preserve"> e critiche, anche attraverso l’</w:t>
            </w:r>
            <w:r w:rsidRPr="00F67501">
              <w:rPr>
                <w:rFonts w:ascii="Titillium Web" w:hAnsi="Titillium Web"/>
                <w:b/>
                <w:color w:val="595959"/>
              </w:rPr>
              <w:t>utilizzo di</w:t>
            </w:r>
            <w:r>
              <w:rPr>
                <w:rFonts w:ascii="Titillium Web" w:hAnsi="Titillium Web"/>
                <w:b/>
                <w:color w:val="595959"/>
              </w:rPr>
              <w:t xml:space="preserve"> strumenti digitali e didattici</w:t>
            </w:r>
          </w:p>
          <w:p w14:paraId="05FBBDEA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 xml:space="preserve">in presenza e a distanza, e </w:t>
            </w:r>
            <w:r>
              <w:rPr>
                <w:rFonts w:ascii="Titillium Web" w:hAnsi="Titillium Web"/>
                <w:b/>
                <w:color w:val="595959"/>
              </w:rPr>
              <w:t>utilizzando strumenti di lavoro</w:t>
            </w:r>
          </w:p>
          <w:p w14:paraId="25B163E5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>per docu</w:t>
            </w:r>
            <w:r>
              <w:rPr>
                <w:rFonts w:ascii="Titillium Web" w:hAnsi="Titillium Web"/>
                <w:b/>
                <w:color w:val="595959"/>
              </w:rPr>
              <w:t>mentare, valutare e certificare</w:t>
            </w:r>
          </w:p>
          <w:p w14:paraId="21521046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>le competenze person</w:t>
            </w:r>
            <w:r>
              <w:rPr>
                <w:rFonts w:ascii="Titillium Web" w:hAnsi="Titillium Web"/>
                <w:b/>
                <w:color w:val="595959"/>
              </w:rPr>
              <w:t xml:space="preserve">ali di </w:t>
            </w:r>
            <w:r w:rsidRPr="00F67501">
              <w:rPr>
                <w:rFonts w:ascii="Titillium Web" w:hAnsi="Titillium Web"/>
                <w:b/>
                <w:color w:val="595959"/>
              </w:rPr>
              <w:t>studenti</w:t>
            </w:r>
          </w:p>
          <w:p w14:paraId="64471D3A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e studentesse</w:t>
            </w:r>
            <w:r w:rsidRPr="00F67501">
              <w:rPr>
                <w:rFonts w:ascii="Titillium Web" w:hAnsi="Titillium Web"/>
                <w:b/>
                <w:color w:val="595959"/>
              </w:rPr>
              <w:t>, a</w:t>
            </w:r>
            <w:r>
              <w:rPr>
                <w:rFonts w:ascii="Titillium Web" w:hAnsi="Titillium Web"/>
                <w:b/>
                <w:color w:val="595959"/>
              </w:rPr>
              <w:t>nche</w:t>
            </w:r>
          </w:p>
          <w:p w14:paraId="17392512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in prospettiva orientativa</w:t>
            </w:r>
          </w:p>
          <w:p w14:paraId="064FE5B4" w14:textId="77777777" w:rsidR="00BB0A9A" w:rsidRPr="00FA1D5C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422BECC7" w14:textId="77777777" w:rsidR="00BB0A9A" w:rsidRPr="00662D3B" w:rsidRDefault="00BB0A9A" w:rsidP="00C66CB0">
            <w:pPr>
              <w:spacing w:line="216" w:lineRule="auto"/>
              <w:ind w:left="28" w:right="28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2A276596" w14:textId="77777777" w:rsidR="00BB0A9A" w:rsidRPr="00662D3B" w:rsidRDefault="00BB0A9A" w:rsidP="00C66CB0">
            <w:pPr>
              <w:spacing w:line="192" w:lineRule="auto"/>
              <w:ind w:left="28" w:right="28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Progettare percorsi di apprendimento in coerenza con le indicazioni ministeriali e con i traguardi delle competenze previsti dal curricolo d’Istituto facendo particolare attenzione all’individualizzazione e alla personalizzazione dei percorsi.</w:t>
            </w:r>
          </w:p>
          <w:p w14:paraId="4470F66C" w14:textId="77777777" w:rsidR="00BB0A9A" w:rsidRPr="00662D3B" w:rsidRDefault="00BB0A9A" w:rsidP="00C66CB0">
            <w:pPr>
              <w:spacing w:line="192" w:lineRule="auto"/>
              <w:ind w:left="28" w:right="26"/>
              <w:jc w:val="both"/>
              <w:rPr>
                <w:rFonts w:ascii="Titillium Web" w:hAnsi="Titillium Web"/>
                <w:color w:val="000000" w:themeColor="text1"/>
                <w:sz w:val="8"/>
                <w:szCs w:val="8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3CAA594A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11960CA3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494965E9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1FD771BD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27332E30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Integrare nella progettazione didattica i traguardi di competenza previsti dalla normativa per l’Educazione civica.</w:t>
            </w:r>
          </w:p>
          <w:p w14:paraId="717FA8B3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4977BCE2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27BBC4FF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446F7739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033D8D6B" w14:textId="77777777" w:rsidR="00BB0A9A" w:rsidRPr="00662D3B" w:rsidRDefault="00BB0A9A" w:rsidP="00C66CB0">
            <w:pPr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6B66EED3" w14:textId="77777777" w:rsidR="00BB0A9A" w:rsidRPr="00662D3B" w:rsidRDefault="00BB0A9A" w:rsidP="00C66CB0">
            <w:pPr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Pianificare ed organizzare attività di orientamento formative.</w:t>
            </w:r>
          </w:p>
          <w:p w14:paraId="66E51441" w14:textId="77777777" w:rsidR="00BB0A9A" w:rsidRPr="00662D3B" w:rsidRDefault="00BB0A9A" w:rsidP="00C66CB0">
            <w:pPr>
              <w:rPr>
                <w:rFonts w:ascii="Titillium Web" w:hAnsi="Titillium Web"/>
                <w:color w:val="000000" w:themeColor="text1"/>
                <w:sz w:val="8"/>
                <w:szCs w:val="8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7D46FF44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73BDDB29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698136B0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1D1BE5CA" w14:textId="77777777" w:rsidR="00BB0A9A" w:rsidRPr="00C53BE1" w:rsidRDefault="00BB0A9A" w:rsidP="00C66CB0">
            <w:pPr>
              <w:spacing w:line="216" w:lineRule="auto"/>
              <w:rPr>
                <w:rFonts w:ascii="Titillium Web" w:hAnsi="Titillium Web"/>
                <w:color w:val="000000"/>
                <w:sz w:val="8"/>
                <w:szCs w:val="8"/>
              </w:rPr>
            </w:pPr>
          </w:p>
          <w:p w14:paraId="524B46C8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Individualizzare e/o personalizzare i percorsi di apprendimento a se</w:t>
            </w:r>
            <w:r>
              <w:rPr>
                <w:rFonts w:ascii="Titillium Web" w:hAnsi="Titillium Web"/>
                <w:color w:val="000000" w:themeColor="text1"/>
              </w:rPr>
              <w:t xml:space="preserve">conda dei diversi bisogni di </w:t>
            </w:r>
            <w:r w:rsidRPr="00662D3B">
              <w:rPr>
                <w:rFonts w:ascii="Titillium Web" w:hAnsi="Titillium Web"/>
                <w:color w:val="000000" w:themeColor="text1"/>
              </w:rPr>
              <w:t>studenti</w:t>
            </w:r>
            <w:r>
              <w:rPr>
                <w:rFonts w:ascii="Titillium Web" w:hAnsi="Titillium Web"/>
                <w:color w:val="000000" w:themeColor="text1"/>
              </w:rPr>
              <w:t xml:space="preserve"> e studentesse </w:t>
            </w:r>
            <w:r w:rsidRPr="00662D3B">
              <w:rPr>
                <w:rFonts w:ascii="Titillium Web" w:hAnsi="Titillium Web"/>
                <w:color w:val="000000" w:themeColor="text1"/>
              </w:rPr>
              <w:t>adattando l’insegnamento e le attività in funzione delle differenze individuali e delle diverse modalità di apprendimento e degli obiettivi di apprendimento raggiunti dal gruppo-classe.</w:t>
            </w:r>
          </w:p>
          <w:p w14:paraId="2CE73CAD" w14:textId="77777777" w:rsidR="00BB0A9A" w:rsidRPr="00C53BE1" w:rsidRDefault="00BB0A9A" w:rsidP="00C66CB0">
            <w:pPr>
              <w:spacing w:line="216" w:lineRule="auto"/>
              <w:rPr>
                <w:rFonts w:ascii="Titillium Web" w:hAnsi="Titillium Web"/>
                <w:color w:val="000000"/>
                <w:sz w:val="8"/>
                <w:szCs w:val="8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3E0F8068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432E6BD9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558DBBBD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396827A3" w14:textId="77777777" w:rsidR="00BB0A9A" w:rsidRPr="00C53BE1" w:rsidRDefault="00BB0A9A" w:rsidP="00C66CB0">
            <w:pPr>
              <w:spacing w:line="192" w:lineRule="auto"/>
              <w:rPr>
                <w:rFonts w:ascii="Titillium Web" w:hAnsi="Titillium Web"/>
                <w:color w:val="000000"/>
                <w:sz w:val="8"/>
                <w:szCs w:val="8"/>
              </w:rPr>
            </w:pPr>
          </w:p>
          <w:p w14:paraId="6BC57A38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Attuare l’insegnamento seguendo un piano organizzato e strutturato che associ contenuti a relativi obiettivi di apprendimento.</w:t>
            </w:r>
          </w:p>
          <w:p w14:paraId="11EEA6AA" w14:textId="77777777" w:rsidR="00BB0A9A" w:rsidRPr="00C53BE1" w:rsidRDefault="00BB0A9A" w:rsidP="00C66CB0">
            <w:pPr>
              <w:spacing w:line="192" w:lineRule="auto"/>
              <w:rPr>
                <w:rFonts w:ascii="Titillium Web" w:hAnsi="Titillium Web"/>
                <w:color w:val="000000"/>
                <w:sz w:val="8"/>
                <w:szCs w:val="8"/>
              </w:rPr>
            </w:pPr>
          </w:p>
        </w:tc>
        <w:tc>
          <w:tcPr>
            <w:tcW w:w="2100" w:type="dxa"/>
            <w:vAlign w:val="center"/>
          </w:tcPr>
          <w:p w14:paraId="0B7C8607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2804D1FF" w14:textId="77777777" w:rsidTr="00C66CB0">
        <w:trPr>
          <w:trHeight w:val="631"/>
        </w:trPr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66EC2B3D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</w:tcPr>
          <w:p w14:paraId="0D43A0F9" w14:textId="77777777" w:rsidR="00BB0A9A" w:rsidRPr="00C53BE1" w:rsidRDefault="00BB0A9A" w:rsidP="00C66CB0">
            <w:pPr>
              <w:spacing w:line="16" w:lineRule="atLeast"/>
              <w:rPr>
                <w:rFonts w:ascii="Titillium Web" w:hAnsi="Titillium Web"/>
                <w:color w:val="000000"/>
                <w:sz w:val="8"/>
                <w:szCs w:val="8"/>
              </w:rPr>
            </w:pPr>
          </w:p>
          <w:p w14:paraId="768333D1" w14:textId="77777777" w:rsidR="00BB0A9A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 xml:space="preserve">Gestire i tempi di svolgimento di un’attività di apprendimento e il passaggio tra un’attività e un’altra. </w:t>
            </w:r>
          </w:p>
          <w:p w14:paraId="2267BE15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sz w:val="12"/>
                <w:szCs w:val="12"/>
              </w:rPr>
            </w:pPr>
          </w:p>
        </w:tc>
        <w:tc>
          <w:tcPr>
            <w:tcW w:w="2100" w:type="dxa"/>
            <w:vAlign w:val="center"/>
          </w:tcPr>
          <w:p w14:paraId="00F3E780" w14:textId="77777777" w:rsidR="00BB0A9A" w:rsidRPr="00FA1D5C" w:rsidRDefault="00BB0A9A" w:rsidP="00C66CB0">
            <w:pPr>
              <w:spacing w:line="16" w:lineRule="atLeast"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7B7E45D3" w14:textId="77777777" w:rsidTr="00C66CB0">
        <w:tc>
          <w:tcPr>
            <w:tcW w:w="2353" w:type="dxa"/>
            <w:vMerge/>
            <w:tcBorders>
              <w:bottom w:val="single" w:sz="12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5BF8FBD4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</w:tcPr>
          <w:p w14:paraId="79E1D156" w14:textId="77777777" w:rsidR="00BB0A9A" w:rsidRPr="00E75F72" w:rsidRDefault="00BB0A9A" w:rsidP="00C66CB0">
            <w:pPr>
              <w:spacing w:line="192" w:lineRule="auto"/>
              <w:rPr>
                <w:rFonts w:ascii="Titillium Web" w:hAnsi="Titillium Web"/>
                <w:color w:val="000000"/>
                <w:sz w:val="12"/>
                <w:szCs w:val="12"/>
              </w:rPr>
            </w:pPr>
          </w:p>
          <w:p w14:paraId="6728C62D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Utilizzare mediatori didattici</w:t>
            </w:r>
            <w:r w:rsidRPr="005B2CC4">
              <w:rPr>
                <w:rStyle w:val="Rimandonotadichiusura"/>
                <w:rFonts w:ascii="Titillium Web" w:hAnsi="Titillium Web"/>
                <w:b/>
                <w:color w:val="000000" w:themeColor="text1"/>
                <w:lang w:val="en-US"/>
              </w:rPr>
              <w:endnoteReference w:id="1"/>
            </w:r>
            <w:r>
              <w:rPr>
                <w:rFonts w:ascii="Titillium Web" w:hAnsi="Titillium Web"/>
                <w:color w:val="000000" w:themeColor="text1"/>
              </w:rPr>
              <w:t xml:space="preserve">, </w:t>
            </w:r>
            <w:r w:rsidRPr="00662D3B">
              <w:rPr>
                <w:rFonts w:ascii="Titillium Web" w:hAnsi="Titillium Web"/>
                <w:color w:val="000000" w:themeColor="text1"/>
              </w:rPr>
              <w:t>tecnologie digitali, ambienti virtuali e approcci innovativi come strumenti compensativi quali azioni/strumenti di supporto all’insegnamento e alle attività didattiche.</w:t>
            </w:r>
          </w:p>
          <w:p w14:paraId="2247A8F5" w14:textId="77777777" w:rsidR="00BB0A9A" w:rsidRPr="00E75F72" w:rsidRDefault="00BB0A9A" w:rsidP="00C66CB0">
            <w:pPr>
              <w:spacing w:line="192" w:lineRule="auto"/>
              <w:rPr>
                <w:rFonts w:ascii="Titillium Web" w:hAnsi="Titillium Web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</w:tcPr>
          <w:p w14:paraId="3229751A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2BFB4417" w14:textId="77777777" w:rsidTr="00C66CB0">
        <w:trPr>
          <w:trHeight w:val="577"/>
        </w:trPr>
        <w:tc>
          <w:tcPr>
            <w:tcW w:w="2353" w:type="dxa"/>
            <w:vMerge w:val="restart"/>
            <w:shd w:val="clear" w:color="auto" w:fill="B8CCE4" w:themeFill="accent1" w:themeFillTint="66"/>
            <w:vAlign w:val="center"/>
          </w:tcPr>
          <w:p w14:paraId="3649B89F" w14:textId="77777777" w:rsidR="00BB0A9A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7030A0"/>
              </w:rPr>
            </w:pPr>
          </w:p>
          <w:p w14:paraId="453C8719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</w:rPr>
              <w:t>Standard minimo</w:t>
            </w:r>
          </w:p>
          <w:p w14:paraId="3E17B408" w14:textId="77777777" w:rsidR="00BB0A9A" w:rsidRPr="00B847E6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7030A0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  <w:t>2</w:t>
            </w:r>
          </w:p>
          <w:p w14:paraId="2E626A9A" w14:textId="77777777" w:rsidR="00BB0A9A" w:rsidRPr="0066391D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color w:val="595959"/>
                <w:sz w:val="8"/>
                <w:szCs w:val="8"/>
              </w:rPr>
            </w:pPr>
          </w:p>
          <w:p w14:paraId="10A06BAB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>Adottare e adattare strategie e met</w:t>
            </w:r>
            <w:r>
              <w:rPr>
                <w:rFonts w:ascii="Titillium Web" w:hAnsi="Titillium Web"/>
                <w:b/>
                <w:color w:val="595959"/>
              </w:rPr>
              <w:t>odi didattici, compresi quelli personalizzati</w:t>
            </w:r>
          </w:p>
          <w:p w14:paraId="754F2ACD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per l’inclusione</w:t>
            </w:r>
          </w:p>
          <w:p w14:paraId="7929F6B3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di studenti</w:t>
            </w:r>
          </w:p>
          <w:p w14:paraId="59EA3786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lastRenderedPageBreak/>
              <w:t>e studentesse</w:t>
            </w:r>
          </w:p>
          <w:p w14:paraId="0960EB52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>con disabilità e bisogni educativi spe</w:t>
            </w:r>
            <w:r>
              <w:rPr>
                <w:rFonts w:ascii="Titillium Web" w:hAnsi="Titillium Web"/>
                <w:b/>
                <w:color w:val="595959"/>
              </w:rPr>
              <w:t>ciali, integrando epistemologie</w:t>
            </w:r>
          </w:p>
          <w:p w14:paraId="663061E2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>e metodologie discipli</w:t>
            </w:r>
            <w:r>
              <w:rPr>
                <w:rFonts w:ascii="Titillium Web" w:hAnsi="Titillium Web"/>
                <w:b/>
                <w:color w:val="595959"/>
              </w:rPr>
              <w:t>nari</w:t>
            </w:r>
          </w:p>
          <w:p w14:paraId="692804AC" w14:textId="77777777" w:rsidR="00BB0A9A" w:rsidRPr="00DB342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000000"/>
                <w:sz w:val="10"/>
                <w:szCs w:val="10"/>
                <w:lang w:val="en-US"/>
              </w:rPr>
            </w:pPr>
            <w:r>
              <w:rPr>
                <w:rFonts w:ascii="Titillium Web" w:hAnsi="Titillium Web"/>
                <w:b/>
                <w:color w:val="595959"/>
              </w:rPr>
              <w:t>e interdisciplinari</w:t>
            </w:r>
          </w:p>
          <w:p w14:paraId="3F483811" w14:textId="77777777" w:rsidR="00BB0A9A" w:rsidRPr="00AE6483" w:rsidRDefault="00BB0A9A" w:rsidP="00C66CB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28" w:type="dxa"/>
            <w:vAlign w:val="center"/>
          </w:tcPr>
          <w:p w14:paraId="509BA823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7E8E16E2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Organizzare ambienti e spazi di apprendimento finalizzati all’implementazione di strategie per l’individualizzazione e la personalizzazione dei percorsi di apprendimento sia per far emergere i diversi talenti di studenti e studentesse sia per favorire l’inclusione di studenti e studentesse con BES, DSA o disabilità.</w:t>
            </w:r>
          </w:p>
          <w:p w14:paraId="2C10E9F1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1FEB968C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04C02D9C" w14:textId="77777777" w:rsidTr="00C66CB0">
        <w:trPr>
          <w:trHeight w:val="827"/>
        </w:trPr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616FE7EA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</w:tcPr>
          <w:p w14:paraId="1D20F9BD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  <w:p w14:paraId="1519998F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Alternare e variare i dispositivi e i materiali didattici all’interno del percorso didattico delle singole unità di apprendimento.</w:t>
            </w:r>
          </w:p>
          <w:p w14:paraId="1224CAE2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  <w:shd w:val="clear" w:color="auto" w:fill="D9E1F2"/>
              </w:rPr>
            </w:pPr>
          </w:p>
        </w:tc>
        <w:tc>
          <w:tcPr>
            <w:tcW w:w="2100" w:type="dxa"/>
          </w:tcPr>
          <w:p w14:paraId="288801F7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6B094585" w14:textId="77777777" w:rsidTr="00C66CB0">
        <w:trPr>
          <w:trHeight w:val="493"/>
        </w:trPr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5BA27B15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</w:tcPr>
          <w:p w14:paraId="0358C46D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  <w:p w14:paraId="7F743D5F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 xml:space="preserve">Monitorare </w:t>
            </w:r>
            <w:r w:rsidRPr="00662D3B">
              <w:rPr>
                <w:rFonts w:ascii="Titillium Web" w:hAnsi="Titillium Web"/>
                <w:i/>
                <w:color w:val="000000" w:themeColor="text1"/>
              </w:rPr>
              <w:t>in itinere</w:t>
            </w:r>
            <w:r w:rsidRPr="00662D3B">
              <w:rPr>
                <w:rFonts w:ascii="Titillium Web" w:hAnsi="Titillium Web"/>
                <w:color w:val="000000" w:themeColor="text1"/>
              </w:rPr>
              <w:t>, revisionare e riprogettare le attività didattiche.</w:t>
            </w:r>
          </w:p>
          <w:p w14:paraId="2963530F" w14:textId="77777777" w:rsidR="00BB0A9A" w:rsidRPr="00E75F72" w:rsidRDefault="00BB0A9A" w:rsidP="00C66CB0">
            <w:pPr>
              <w:spacing w:line="216" w:lineRule="auto"/>
              <w:rPr>
                <w:rFonts w:ascii="Titillium Web" w:hAnsi="Titillium Web"/>
                <w:color w:val="000000"/>
                <w:sz w:val="12"/>
                <w:szCs w:val="12"/>
                <w:shd w:val="clear" w:color="auto" w:fill="D9E1F2"/>
              </w:rPr>
            </w:pPr>
          </w:p>
        </w:tc>
        <w:tc>
          <w:tcPr>
            <w:tcW w:w="2100" w:type="dxa"/>
          </w:tcPr>
          <w:p w14:paraId="62762F81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6B6CDAEC" w14:textId="77777777" w:rsidTr="00C66CB0">
        <w:trPr>
          <w:trHeight w:val="1182"/>
        </w:trPr>
        <w:tc>
          <w:tcPr>
            <w:tcW w:w="2353" w:type="dxa"/>
            <w:vMerge w:val="restart"/>
            <w:shd w:val="clear" w:color="auto" w:fill="B8CCE4" w:themeFill="accent1" w:themeFillTint="66"/>
            <w:vAlign w:val="center"/>
          </w:tcPr>
          <w:p w14:paraId="5DBD0177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10"/>
                <w:szCs w:val="1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</w:rPr>
              <w:t>Standard minimo</w:t>
            </w:r>
          </w:p>
          <w:p w14:paraId="36EE1FB4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  <w:t>3</w:t>
            </w:r>
          </w:p>
          <w:p w14:paraId="6842FE53" w14:textId="77777777" w:rsidR="00BB0A9A" w:rsidRPr="0066391D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  <w:sz w:val="8"/>
                <w:szCs w:val="8"/>
              </w:rPr>
            </w:pPr>
          </w:p>
          <w:p w14:paraId="6D23B05C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Adottare strategie</w:t>
            </w:r>
          </w:p>
          <w:p w14:paraId="0D319D14" w14:textId="77777777" w:rsidR="00BB0A9A" w:rsidRPr="00004DA1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000000"/>
                <w:sz w:val="10"/>
                <w:szCs w:val="10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>e metodi di valutazione per promuovere l’apprendimento</w:t>
            </w:r>
          </w:p>
          <w:p w14:paraId="4363D238" w14:textId="77777777" w:rsidR="00BB0A9A" w:rsidRPr="00004DA1" w:rsidRDefault="00BB0A9A" w:rsidP="00C66CB0"/>
          <w:p w14:paraId="678492E5" w14:textId="77777777" w:rsidR="00BB0A9A" w:rsidRPr="00004DA1" w:rsidRDefault="00BB0A9A" w:rsidP="00C66CB0"/>
          <w:p w14:paraId="64045240" w14:textId="77777777" w:rsidR="00BB0A9A" w:rsidRPr="00004DA1" w:rsidRDefault="00BB0A9A" w:rsidP="00C66CB0"/>
        </w:tc>
        <w:tc>
          <w:tcPr>
            <w:tcW w:w="5328" w:type="dxa"/>
            <w:vAlign w:val="center"/>
          </w:tcPr>
          <w:p w14:paraId="14D45325" w14:textId="77777777" w:rsidR="00BB0A9A" w:rsidRPr="00AE6483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4"/>
                <w:szCs w:val="14"/>
              </w:rPr>
            </w:pPr>
          </w:p>
          <w:p w14:paraId="30866984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Progettare le attività di verifica che consentano di raccogliere evidenze coerenti con gli obiettivi definiti in partenza in termini di competenze sia disciplinari specifiche sia trasversali.</w:t>
            </w:r>
          </w:p>
          <w:p w14:paraId="2F8AB3D6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7721EC22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12299AD4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4A177244" w14:textId="77777777" w:rsidR="00BB0A9A" w:rsidRPr="00FA1D5C" w:rsidRDefault="00BB0A9A" w:rsidP="00C66CB0">
            <w:pPr>
              <w:spacing w:line="216" w:lineRule="auto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00876F27" w14:textId="77777777" w:rsidR="00BB0A9A" w:rsidRPr="00AE6483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4"/>
                <w:szCs w:val="14"/>
              </w:rPr>
            </w:pPr>
          </w:p>
          <w:p w14:paraId="66BFD37A" w14:textId="77777777" w:rsidR="00BB0A9A" w:rsidRPr="00AE6483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 xml:space="preserve">Implementare strumenti di valutazione formativa </w:t>
            </w:r>
            <w:r w:rsidRPr="00662D3B">
              <w:rPr>
                <w:rFonts w:ascii="Titillium Web" w:hAnsi="Titillium Web"/>
                <w:i/>
                <w:color w:val="000000" w:themeColor="text1"/>
              </w:rPr>
              <w:t>in itinere</w:t>
            </w:r>
            <w:r w:rsidRPr="00662D3B">
              <w:rPr>
                <w:rFonts w:ascii="Titillium Web" w:hAnsi="Titillium Web"/>
                <w:color w:val="000000" w:themeColor="text1"/>
              </w:rPr>
              <w:t xml:space="preserve"> per monitorare i progressi di studenti e studentesse in relazione agli obiettivi didattici definiti in partenza.</w:t>
            </w:r>
          </w:p>
          <w:p w14:paraId="6820E4E2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50F9972E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7B8DC387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612565B2" w14:textId="77777777" w:rsidR="00BB0A9A" w:rsidRPr="00FA1D5C" w:rsidRDefault="00BB0A9A" w:rsidP="00C66CB0">
            <w:pPr>
              <w:spacing w:line="216" w:lineRule="auto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72BB3DB8" w14:textId="77777777" w:rsidR="00BB0A9A" w:rsidRPr="00063F84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  <w:p w14:paraId="143BB6CE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Variare e alternare prove di verifica di diversa tipologia.</w:t>
            </w:r>
          </w:p>
          <w:p w14:paraId="51E0B328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</w:tc>
        <w:tc>
          <w:tcPr>
            <w:tcW w:w="2100" w:type="dxa"/>
            <w:vAlign w:val="center"/>
          </w:tcPr>
          <w:p w14:paraId="3445F9D2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1460CB9F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089314DF" w14:textId="77777777" w:rsidR="00BB0A9A" w:rsidRPr="00FA1D5C" w:rsidRDefault="00BB0A9A" w:rsidP="00C66CB0">
            <w:pPr>
              <w:spacing w:line="216" w:lineRule="auto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0D94682F" w14:textId="77777777" w:rsidR="00BB0A9A" w:rsidRPr="00AE6483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4"/>
                <w:szCs w:val="14"/>
              </w:rPr>
            </w:pPr>
          </w:p>
          <w:p w14:paraId="116D9D42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Comunicare con chiarezza a studenti e studentesse fin dall’inizio sia gli obiettivi di apprendimento sia i criteri di valutazione delle prove di verifica che verranno somministrate.</w:t>
            </w:r>
          </w:p>
          <w:p w14:paraId="353699B6" w14:textId="77777777" w:rsidR="00BB0A9A" w:rsidRPr="00AE6483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i/>
                <w:color w:val="000000" w:themeColor="text1"/>
              </w:rPr>
              <w:t>Per l’infanzia</w:t>
            </w:r>
            <w:r w:rsidRPr="00662D3B">
              <w:rPr>
                <w:rFonts w:ascii="Titillium Web" w:hAnsi="Titillium Web"/>
                <w:color w:val="000000" w:themeColor="text1"/>
              </w:rPr>
              <w:t>: esplicitare con chiarezza e con un linguaggio adeguato all’età di alunni ed alunne gli obiettivi delle attività proposte.</w:t>
            </w:r>
          </w:p>
          <w:p w14:paraId="0AB39F75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27F8F1CB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0DC5AA9C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60704231" w14:textId="77777777" w:rsidR="00BB0A9A" w:rsidRPr="00FA1D5C" w:rsidRDefault="00BB0A9A" w:rsidP="00C66CB0">
            <w:pPr>
              <w:spacing w:line="216" w:lineRule="auto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4DA82AD1" w14:textId="77777777" w:rsidR="00BB0A9A" w:rsidRPr="00AE6483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4"/>
                <w:szCs w:val="14"/>
              </w:rPr>
            </w:pPr>
          </w:p>
          <w:p w14:paraId="477F65AC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 xml:space="preserve">Assicurare a studenti e studentesse </w:t>
            </w:r>
            <w:r w:rsidRPr="00662D3B">
              <w:rPr>
                <w:rFonts w:ascii="Titillium Web" w:hAnsi="Titillium Web"/>
                <w:i/>
                <w:color w:val="000000" w:themeColor="text1"/>
              </w:rPr>
              <w:t>feedback</w:t>
            </w:r>
            <w:r w:rsidRPr="00662D3B">
              <w:rPr>
                <w:rFonts w:ascii="Titillium Web" w:hAnsi="Titillium Web"/>
                <w:color w:val="000000" w:themeColor="text1"/>
              </w:rPr>
              <w:t xml:space="preserve"> formativi così da promuovere il miglioramento dei processi educativi e la crescita di </w:t>
            </w:r>
            <w:r w:rsidRPr="00E34D40">
              <w:rPr>
                <w:rFonts w:ascii="Titillium Web" w:hAnsi="Titillium Web"/>
                <w:color w:val="000000" w:themeColor="text1"/>
              </w:rPr>
              <w:t>ognuno/a</w:t>
            </w:r>
            <w:r w:rsidRPr="00662D3B">
              <w:rPr>
                <w:rFonts w:ascii="Titillium Web" w:hAnsi="Titillium Web"/>
                <w:color w:val="000000" w:themeColor="text1"/>
              </w:rPr>
              <w:t>.</w:t>
            </w:r>
          </w:p>
          <w:p w14:paraId="7D6C57D7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4072C393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3BF796A0" w14:textId="77777777" w:rsidTr="00C66CB0">
        <w:tc>
          <w:tcPr>
            <w:tcW w:w="2353" w:type="dxa"/>
            <w:vMerge w:val="restart"/>
            <w:shd w:val="clear" w:color="auto" w:fill="B8CCE4" w:themeFill="accent1" w:themeFillTint="66"/>
            <w:vAlign w:val="center"/>
          </w:tcPr>
          <w:p w14:paraId="732ECBBB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10"/>
                <w:szCs w:val="1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</w:rPr>
              <w:t>Standard minimo</w:t>
            </w:r>
          </w:p>
          <w:p w14:paraId="654AB373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  <w:t>4</w:t>
            </w:r>
          </w:p>
          <w:p w14:paraId="7DD33FFB" w14:textId="77777777" w:rsidR="00BB0A9A" w:rsidRPr="0066391D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  <w:sz w:val="8"/>
                <w:szCs w:val="8"/>
              </w:rPr>
            </w:pPr>
          </w:p>
          <w:p w14:paraId="2C4A6E08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Gestire relazioni</w:t>
            </w:r>
          </w:p>
          <w:p w14:paraId="3E6BE779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e comport</w:t>
            </w:r>
            <w:r>
              <w:rPr>
                <w:rFonts w:ascii="Titillium Web" w:hAnsi="Titillium Web"/>
                <w:b/>
                <w:color w:val="595959"/>
              </w:rPr>
              <w:t>amenti</w:t>
            </w:r>
          </w:p>
          <w:p w14:paraId="4C9BDA22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in classe per favorire l’</w:t>
            </w:r>
            <w:r w:rsidRPr="008C491D">
              <w:rPr>
                <w:rFonts w:ascii="Titillium Web" w:hAnsi="Titillium Web"/>
                <w:b/>
                <w:color w:val="595959"/>
              </w:rPr>
              <w:t>ap</w:t>
            </w:r>
            <w:r>
              <w:rPr>
                <w:rFonts w:ascii="Titillium Web" w:hAnsi="Titillium Web"/>
                <w:b/>
                <w:color w:val="595959"/>
              </w:rPr>
              <w:t>prendimento</w:t>
            </w:r>
          </w:p>
          <w:p w14:paraId="120C27A4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in un clima disteso</w:t>
            </w:r>
          </w:p>
          <w:p w14:paraId="77597785" w14:textId="77777777" w:rsidR="00BB0A9A" w:rsidRPr="00FA1D5C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000000"/>
                <w:sz w:val="10"/>
                <w:szCs w:val="10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e collaborativo</w:t>
            </w:r>
          </w:p>
          <w:p w14:paraId="3E4B2B51" w14:textId="77777777" w:rsidR="00BB0A9A" w:rsidRDefault="00BB0A9A" w:rsidP="00C66CB0">
            <w:pPr>
              <w:rPr>
                <w:rFonts w:ascii="Titillium Web" w:hAnsi="Titillium Web"/>
                <w:color w:val="000000"/>
              </w:rPr>
            </w:pPr>
          </w:p>
          <w:p w14:paraId="64C9A1F5" w14:textId="77777777" w:rsidR="00BB0A9A" w:rsidRPr="00FA1D5C" w:rsidRDefault="00BB0A9A" w:rsidP="00C66CB0">
            <w:pPr>
              <w:rPr>
                <w:rFonts w:ascii="Titillium Web" w:hAnsi="Titillium Web"/>
                <w:b/>
                <w:color w:val="000000"/>
                <w:sz w:val="10"/>
                <w:szCs w:val="10"/>
              </w:rPr>
            </w:pPr>
          </w:p>
        </w:tc>
        <w:tc>
          <w:tcPr>
            <w:tcW w:w="5328" w:type="dxa"/>
            <w:vAlign w:val="center"/>
          </w:tcPr>
          <w:p w14:paraId="2657248C" w14:textId="77777777" w:rsidR="00BB0A9A" w:rsidRPr="00AE6483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4"/>
                <w:szCs w:val="14"/>
              </w:rPr>
            </w:pPr>
          </w:p>
          <w:p w14:paraId="7821E1F4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Promuovere in studenti e studentesse l’apprendimento collaborativo e/o cooperativo.</w:t>
            </w:r>
          </w:p>
          <w:p w14:paraId="46E63857" w14:textId="77777777" w:rsidR="00BB0A9A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090C2E43" w14:textId="77777777" w:rsidR="00BB0A9A" w:rsidRPr="00FC0800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</w:tc>
        <w:tc>
          <w:tcPr>
            <w:tcW w:w="2100" w:type="dxa"/>
            <w:vAlign w:val="center"/>
          </w:tcPr>
          <w:p w14:paraId="33576CD9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29A85AB4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245A5124" w14:textId="77777777" w:rsidR="00BB0A9A" w:rsidRPr="00FA1D5C" w:rsidRDefault="00BB0A9A" w:rsidP="00C66CB0">
            <w:pPr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37E7A3D3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  <w:p w14:paraId="4C84B602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Implementare attività di apprendimento autonomo e di studio autoregolato.</w:t>
            </w:r>
          </w:p>
          <w:p w14:paraId="1A475B32" w14:textId="77777777" w:rsidR="00BB0A9A" w:rsidRPr="00063F84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</w:tc>
        <w:tc>
          <w:tcPr>
            <w:tcW w:w="2100" w:type="dxa"/>
            <w:vAlign w:val="center"/>
          </w:tcPr>
          <w:p w14:paraId="3E82594B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39B75290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3AAC77AB" w14:textId="77777777" w:rsidR="00BB0A9A" w:rsidRPr="00FA1D5C" w:rsidRDefault="00BB0A9A" w:rsidP="00C66CB0">
            <w:pPr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0577B184" w14:textId="77777777" w:rsidR="00BB0A9A" w:rsidRPr="00AE6483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4"/>
                <w:szCs w:val="14"/>
              </w:rPr>
            </w:pPr>
          </w:p>
          <w:p w14:paraId="5BE1D8FD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Individuare e condividere regole di comportamento e forme di comunicazione che tengano conto delle diversità e facilitino il superamento di eventuali situazioni problematiche.</w:t>
            </w:r>
          </w:p>
          <w:p w14:paraId="024E390E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</w:tc>
        <w:tc>
          <w:tcPr>
            <w:tcW w:w="2100" w:type="dxa"/>
            <w:vAlign w:val="center"/>
          </w:tcPr>
          <w:p w14:paraId="0DEF8B15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5A3E8A68" w14:textId="77777777" w:rsidTr="00C66CB0">
        <w:trPr>
          <w:trHeight w:val="1329"/>
        </w:trPr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48E7360E" w14:textId="77777777" w:rsidR="00BB0A9A" w:rsidRPr="00FA1D5C" w:rsidRDefault="00BB0A9A" w:rsidP="00C66CB0">
            <w:pPr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69118575" w14:textId="77777777" w:rsidR="00BB0A9A" w:rsidRPr="00AE6483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4"/>
                <w:szCs w:val="14"/>
              </w:rPr>
            </w:pPr>
          </w:p>
          <w:p w14:paraId="6039D98E" w14:textId="77777777" w:rsidR="00BB0A9A" w:rsidRPr="00FC0800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Sostenere l’autostima di ogni studente e studentessa e favorirne (anche quando membro di un gruppo) la percezione di autoefficacia valorizzando il suo contributo e l’impegno profuso.</w:t>
            </w:r>
          </w:p>
          <w:p w14:paraId="265C06B0" w14:textId="77777777" w:rsidR="00BB0A9A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  <w:p w14:paraId="72052FBA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</w:tc>
        <w:tc>
          <w:tcPr>
            <w:tcW w:w="2100" w:type="dxa"/>
            <w:vAlign w:val="center"/>
          </w:tcPr>
          <w:p w14:paraId="4C04E7C2" w14:textId="77777777" w:rsidR="00BB0A9A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  <w:p w14:paraId="733BDA9C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</w:tbl>
    <w:p w14:paraId="2C509BD0" w14:textId="77777777" w:rsidR="00BB0A9A" w:rsidRDefault="00BB0A9A" w:rsidP="00BB0A9A"/>
    <w:tbl>
      <w:tblPr>
        <w:tblStyle w:val="Grigliatabella1"/>
        <w:tblW w:w="9781" w:type="dxa"/>
        <w:tblInd w:w="10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2353"/>
        <w:gridCol w:w="5328"/>
        <w:gridCol w:w="2100"/>
      </w:tblGrid>
      <w:tr w:rsidR="00BB0A9A" w:rsidRPr="00DB342A" w14:paraId="00500DFF" w14:textId="77777777" w:rsidTr="00C66CB0">
        <w:tc>
          <w:tcPr>
            <w:tcW w:w="9781" w:type="dxa"/>
            <w:gridSpan w:val="3"/>
            <w:tcBorders>
              <w:top w:val="single" w:sz="12" w:space="0" w:color="A6A6A6"/>
            </w:tcBorders>
            <w:shd w:val="clear" w:color="auto" w:fill="95B3D7" w:themeFill="accent1" w:themeFillTint="99"/>
            <w:vAlign w:val="center"/>
          </w:tcPr>
          <w:p w14:paraId="601BE748" w14:textId="69B716FE" w:rsidR="00BB0A9A" w:rsidRPr="00FA1D5C" w:rsidRDefault="00BB0A9A" w:rsidP="00C66CB0">
            <w:pPr>
              <w:ind w:left="-113" w:right="-119"/>
              <w:jc w:val="center"/>
              <w:rPr>
                <w:rFonts w:ascii="Titillium Web" w:hAnsi="Titillium Web"/>
                <w:b/>
                <w:color w:val="000000"/>
                <w:sz w:val="8"/>
                <w:szCs w:val="8"/>
              </w:rPr>
            </w:pPr>
            <w:r>
              <w:lastRenderedPageBreak/>
              <w:br w:type="page"/>
            </w:r>
          </w:p>
          <w:p w14:paraId="298494B1" w14:textId="77777777" w:rsidR="00BB0A9A" w:rsidRPr="00FA1D5C" w:rsidRDefault="00BB0A9A" w:rsidP="00C66CB0">
            <w:pPr>
              <w:ind w:left="-113" w:right="-119"/>
              <w:jc w:val="center"/>
              <w:rPr>
                <w:rFonts w:ascii="Titillium Web" w:hAnsi="Titillium Web"/>
                <w:b/>
                <w:color w:val="595959"/>
                <w:sz w:val="28"/>
                <w:szCs w:val="28"/>
              </w:rPr>
            </w:pPr>
            <w:r w:rsidRPr="00FA1D5C">
              <w:rPr>
                <w:rFonts w:ascii="Titillium Web" w:hAnsi="Titillium Web"/>
                <w:b/>
                <w:color w:val="595959"/>
                <w:sz w:val="28"/>
                <w:szCs w:val="28"/>
              </w:rPr>
              <w:t>B - ISTITUZIONE-COMUNITÀ</w:t>
            </w:r>
          </w:p>
          <w:p w14:paraId="5E49147A" w14:textId="77777777" w:rsidR="00BB0A9A" w:rsidRPr="00FA1D5C" w:rsidRDefault="00BB0A9A" w:rsidP="00C66CB0">
            <w:pPr>
              <w:ind w:left="-113" w:right="-119"/>
              <w:jc w:val="center"/>
              <w:rPr>
                <w:rFonts w:ascii="Titillium Web" w:hAnsi="Titillium Web"/>
                <w:b/>
                <w:i/>
                <w:color w:val="595959"/>
              </w:rPr>
            </w:pPr>
            <w:r w:rsidRPr="00FA1D5C">
              <w:rPr>
                <w:rFonts w:ascii="Titillium Web" w:hAnsi="Titillium Web"/>
                <w:b/>
                <w:i/>
                <w:color w:val="595959"/>
              </w:rPr>
              <w:t>Area delle competenze relative alla partecipazione alla vita della scuola e del contesto sociale</w:t>
            </w:r>
          </w:p>
          <w:p w14:paraId="34A385C8" w14:textId="77777777" w:rsidR="00BB0A9A" w:rsidRPr="00FA1D5C" w:rsidRDefault="00BB0A9A" w:rsidP="00C66CB0">
            <w:pPr>
              <w:ind w:left="-113" w:right="-119"/>
              <w:jc w:val="center"/>
              <w:rPr>
                <w:rFonts w:ascii="Titillium Web" w:hAnsi="Titillium Web"/>
                <w:color w:val="000000"/>
                <w:sz w:val="8"/>
                <w:szCs w:val="8"/>
                <w:shd w:val="clear" w:color="auto" w:fill="D9E1F2"/>
              </w:rPr>
            </w:pPr>
          </w:p>
        </w:tc>
      </w:tr>
      <w:tr w:rsidR="00BB0A9A" w:rsidRPr="00DB342A" w14:paraId="6FA52ED2" w14:textId="77777777" w:rsidTr="00C66CB0">
        <w:trPr>
          <w:trHeight w:val="736"/>
        </w:trPr>
        <w:tc>
          <w:tcPr>
            <w:tcW w:w="2353" w:type="dxa"/>
            <w:vMerge w:val="restart"/>
            <w:shd w:val="clear" w:color="auto" w:fill="B8CCE4" w:themeFill="accent1" w:themeFillTint="66"/>
            <w:vAlign w:val="center"/>
          </w:tcPr>
          <w:p w14:paraId="1A3595ED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</w:rPr>
              <w:t>Standard minimo</w:t>
            </w:r>
          </w:p>
          <w:p w14:paraId="14C577F9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  <w:t>5</w:t>
            </w:r>
          </w:p>
          <w:p w14:paraId="76984940" w14:textId="77777777" w:rsidR="00BB0A9A" w:rsidRPr="0066391D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color w:val="595959"/>
                <w:sz w:val="8"/>
                <w:szCs w:val="8"/>
              </w:rPr>
            </w:pPr>
          </w:p>
          <w:p w14:paraId="4B3F1EAE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Partecipare attivamente all’</w:t>
            </w:r>
            <w:r w:rsidRPr="008C491D">
              <w:rPr>
                <w:rFonts w:ascii="Titillium Web" w:hAnsi="Titillium Web"/>
                <w:b/>
                <w:color w:val="595959"/>
              </w:rPr>
              <w:t>esperienza professionale org</w:t>
            </w:r>
            <w:r>
              <w:rPr>
                <w:rFonts w:ascii="Titillium Web" w:hAnsi="Titillium Web"/>
                <w:b/>
                <w:color w:val="595959"/>
              </w:rPr>
              <w:t>anizzata a scuola, comprendendo</w:t>
            </w:r>
          </w:p>
          <w:p w14:paraId="4F88E3FC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e applicando funzioni</w:t>
            </w:r>
          </w:p>
          <w:p w14:paraId="519F0E2B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e mod</w:t>
            </w:r>
            <w:r>
              <w:rPr>
                <w:rFonts w:ascii="Titillium Web" w:hAnsi="Titillium Web"/>
                <w:b/>
                <w:color w:val="595959"/>
              </w:rPr>
              <w:t>alità</w:t>
            </w:r>
          </w:p>
          <w:p w14:paraId="5DEF565F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della valutazione interna</w:t>
            </w:r>
          </w:p>
          <w:p w14:paraId="41D150AE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ed esterna</w:t>
            </w:r>
          </w:p>
          <w:p w14:paraId="1610F8B5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degli app</w:t>
            </w:r>
            <w:r>
              <w:rPr>
                <w:rFonts w:ascii="Titillium Web" w:hAnsi="Titillium Web"/>
                <w:b/>
                <w:color w:val="595959"/>
              </w:rPr>
              <w:t>rendimenti formali, non formali</w:t>
            </w:r>
          </w:p>
          <w:p w14:paraId="2421F4E6" w14:textId="77777777" w:rsidR="00BB0A9A" w:rsidRPr="00FA1D5C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000000"/>
                <w:sz w:val="10"/>
                <w:szCs w:val="10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e informali</w:t>
            </w:r>
          </w:p>
        </w:tc>
        <w:tc>
          <w:tcPr>
            <w:tcW w:w="5328" w:type="dxa"/>
            <w:vAlign w:val="center"/>
          </w:tcPr>
          <w:p w14:paraId="45BCD76C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  <w:p w14:paraId="78A12917" w14:textId="77777777" w:rsidR="00BB0A9A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Conoscere il funzionamento dell’organizzazione della scuola e il contesto socioculturale ed economico in cui essa agisce.</w:t>
            </w:r>
          </w:p>
          <w:p w14:paraId="59B255E8" w14:textId="77777777" w:rsidR="00BB0A9A" w:rsidRPr="004A237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  <w:sz w:val="16"/>
                <w:szCs w:val="16"/>
              </w:rPr>
            </w:pPr>
          </w:p>
          <w:p w14:paraId="29969D8B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1226A56E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70EBA7F0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2F022188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7FCD1FF7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7B504475" w14:textId="77777777" w:rsidR="00BB0A9A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Partecipare alla realizzazione delle iniziative educative deliberate e organizzate dalla scuola e/o proporne di nuove.</w:t>
            </w:r>
          </w:p>
          <w:p w14:paraId="515F34EA" w14:textId="77777777" w:rsidR="00BB0A9A" w:rsidRPr="00FC0800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  <w:sz w:val="4"/>
                <w:szCs w:val="4"/>
              </w:rPr>
            </w:pPr>
          </w:p>
          <w:p w14:paraId="4C7DCAF3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10DFB33B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4F634451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1B96834C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7837BDAB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  <w:p w14:paraId="0D7438C5" w14:textId="77777777" w:rsidR="00BB0A9A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Partecipare attivamente all’organizzazione e alla gestione della scuola, lavorando in sinergia con il/la Dirigente e in collaborazione con il personale scolastico.</w:t>
            </w:r>
          </w:p>
          <w:p w14:paraId="3EB2838E" w14:textId="77777777" w:rsidR="00BB0A9A" w:rsidRPr="00FC0800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  <w:sz w:val="16"/>
                <w:szCs w:val="16"/>
              </w:rPr>
            </w:pPr>
          </w:p>
          <w:p w14:paraId="616DBBF2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</w:tc>
        <w:tc>
          <w:tcPr>
            <w:tcW w:w="2100" w:type="dxa"/>
            <w:vAlign w:val="center"/>
          </w:tcPr>
          <w:p w14:paraId="49D01931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16D8BDD6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2E40B743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03C34508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753C0684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Favorire la partecipazione di studenti e studentesse alla vita organizzativa della scuola tenendo conto dell’età e delle inclinazioni di ognuno/a oltreché del contesto socioculturale e territoriale in cui la scuola agisce.</w:t>
            </w:r>
          </w:p>
          <w:p w14:paraId="1AD2E227" w14:textId="77777777" w:rsidR="00BB0A9A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i/>
                <w:color w:val="000000" w:themeColor="text1"/>
              </w:rPr>
              <w:t>Per l‘infanzia</w:t>
            </w:r>
            <w:r w:rsidRPr="00662D3B">
              <w:rPr>
                <w:rFonts w:ascii="Titillium Web" w:hAnsi="Titillium Web"/>
                <w:color w:val="000000" w:themeColor="text1"/>
              </w:rPr>
              <w:t xml:space="preserve">: favorire la partecipazione di bambini e bambine alle attività scolastiche legate alle </w:t>
            </w:r>
            <w:r w:rsidRPr="00662D3B">
              <w:rPr>
                <w:rFonts w:ascii="Titillium Web" w:hAnsi="Titillium Web"/>
                <w:i/>
                <w:color w:val="000000" w:themeColor="text1"/>
              </w:rPr>
              <w:t>routine</w:t>
            </w:r>
            <w:r w:rsidRPr="00662D3B">
              <w:rPr>
                <w:rFonts w:ascii="Titillium Web" w:hAnsi="Titillium Web"/>
                <w:color w:val="000000" w:themeColor="text1"/>
              </w:rPr>
              <w:t xml:space="preserve"> quotidiane, tenendo conto dell’età, delle inclinazioni di ognuno/a oltreché del contesto socioculturale e territoriale in cui la scuola agisce.</w:t>
            </w:r>
          </w:p>
          <w:p w14:paraId="273AB0BC" w14:textId="77777777" w:rsidR="00BB0A9A" w:rsidRPr="00FC0800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  <w:sz w:val="16"/>
                <w:szCs w:val="16"/>
              </w:rPr>
            </w:pPr>
          </w:p>
          <w:p w14:paraId="119AE97A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</w:tc>
        <w:tc>
          <w:tcPr>
            <w:tcW w:w="2100" w:type="dxa"/>
            <w:vAlign w:val="center"/>
          </w:tcPr>
          <w:p w14:paraId="7EFBA43D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76DEE06D" w14:textId="77777777" w:rsidTr="00C66CB0">
        <w:trPr>
          <w:trHeight w:val="671"/>
        </w:trPr>
        <w:tc>
          <w:tcPr>
            <w:tcW w:w="2353" w:type="dxa"/>
            <w:vMerge w:val="restart"/>
            <w:shd w:val="clear" w:color="auto" w:fill="B8CCE4" w:themeFill="accent1" w:themeFillTint="66"/>
            <w:vAlign w:val="center"/>
          </w:tcPr>
          <w:p w14:paraId="13F77005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</w:rPr>
              <w:t>Standard minimo</w:t>
            </w:r>
          </w:p>
          <w:p w14:paraId="169128EA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  <w:t>6</w:t>
            </w:r>
          </w:p>
          <w:p w14:paraId="59DB5C38" w14:textId="77777777" w:rsidR="00BB0A9A" w:rsidRPr="0066391D" w:rsidRDefault="00BB0A9A" w:rsidP="00C66CB0">
            <w:pPr>
              <w:spacing w:line="216" w:lineRule="auto"/>
              <w:jc w:val="center"/>
              <w:rPr>
                <w:color w:val="595959"/>
                <w:sz w:val="8"/>
                <w:szCs w:val="8"/>
              </w:rPr>
            </w:pPr>
          </w:p>
          <w:p w14:paraId="4F6DA78F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Lavorare in modo collaborativo</w:t>
            </w:r>
          </w:p>
          <w:p w14:paraId="3CC20346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con la comunità professionale</w:t>
            </w:r>
          </w:p>
          <w:p w14:paraId="7A04649A" w14:textId="77777777" w:rsidR="00BB0A9A" w:rsidRPr="00004DA1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000000"/>
                <w:sz w:val="10"/>
                <w:szCs w:val="10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della scuola</w:t>
            </w:r>
          </w:p>
        </w:tc>
        <w:tc>
          <w:tcPr>
            <w:tcW w:w="5328" w:type="dxa"/>
            <w:vAlign w:val="center"/>
          </w:tcPr>
          <w:p w14:paraId="15944F6D" w14:textId="77777777" w:rsidR="00BB0A9A" w:rsidRPr="004A237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75B7B63A" w14:textId="77777777" w:rsidR="00BB0A9A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Collaborare alla creazione di gruppi di lavoro tra docenti e/o prendervi attivamente parte.</w:t>
            </w:r>
          </w:p>
          <w:p w14:paraId="23D6C0AA" w14:textId="77777777" w:rsidR="00BB0A9A" w:rsidRPr="00FC0800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  <w:sz w:val="16"/>
                <w:szCs w:val="16"/>
              </w:rPr>
            </w:pPr>
          </w:p>
          <w:p w14:paraId="00A9FB53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</w:tc>
        <w:tc>
          <w:tcPr>
            <w:tcW w:w="2100" w:type="dxa"/>
            <w:vAlign w:val="center"/>
          </w:tcPr>
          <w:p w14:paraId="141B5029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47C9E2F9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5F54AF64" w14:textId="77777777" w:rsidR="00BB0A9A" w:rsidRPr="00FA1D5C" w:rsidRDefault="00BB0A9A" w:rsidP="00C66CB0">
            <w:pPr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4ED9863D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09FFB61E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Coinvolgere in modo attivo altre figure presenti nella comunità educante.</w:t>
            </w:r>
          </w:p>
          <w:p w14:paraId="31FA5C37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</w:tc>
        <w:tc>
          <w:tcPr>
            <w:tcW w:w="2100" w:type="dxa"/>
            <w:vAlign w:val="center"/>
          </w:tcPr>
          <w:p w14:paraId="6CB0701C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61AAD1A7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27154D97" w14:textId="77777777" w:rsidR="00BB0A9A" w:rsidRPr="00FA1D5C" w:rsidRDefault="00BB0A9A" w:rsidP="00C66CB0">
            <w:pPr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774E593E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  <w:p w14:paraId="13C292FE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Condividere gli aspetti dei processi di insegnamento-apprendimento all’interno del team/Consiglio di Classe o del dipartimento anche in un’ottica di verticalità fra gli ordini di scuola.</w:t>
            </w:r>
          </w:p>
          <w:p w14:paraId="2A8DCA4E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</w:tc>
        <w:tc>
          <w:tcPr>
            <w:tcW w:w="2100" w:type="dxa"/>
            <w:vAlign w:val="center"/>
          </w:tcPr>
          <w:p w14:paraId="1C96D660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7068F0E8" w14:textId="77777777" w:rsidTr="00C66CB0">
        <w:tc>
          <w:tcPr>
            <w:tcW w:w="2353" w:type="dxa"/>
            <w:vMerge w:val="restart"/>
            <w:shd w:val="clear" w:color="auto" w:fill="B8CCE4" w:themeFill="accent1" w:themeFillTint="66"/>
            <w:vAlign w:val="center"/>
          </w:tcPr>
          <w:p w14:paraId="7139D705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</w:rPr>
              <w:t>Standard minimo</w:t>
            </w:r>
          </w:p>
          <w:p w14:paraId="52FAD579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  <w:t>7</w:t>
            </w:r>
          </w:p>
          <w:p w14:paraId="7BDC6A21" w14:textId="77777777" w:rsidR="00BB0A9A" w:rsidRPr="0066391D" w:rsidRDefault="00BB0A9A" w:rsidP="00C66CB0">
            <w:pPr>
              <w:spacing w:line="216" w:lineRule="auto"/>
              <w:jc w:val="center"/>
              <w:rPr>
                <w:color w:val="595959"/>
                <w:sz w:val="8"/>
                <w:szCs w:val="8"/>
              </w:rPr>
            </w:pPr>
          </w:p>
          <w:p w14:paraId="51E078C3" w14:textId="77777777" w:rsidR="00BB0A9A" w:rsidRPr="005A7853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Instaurare rapp</w:t>
            </w:r>
            <w:r>
              <w:rPr>
                <w:rFonts w:ascii="Titillium Web" w:hAnsi="Titillium Web"/>
                <w:b/>
                <w:color w:val="595959"/>
              </w:rPr>
              <w:t xml:space="preserve">orti positivi con i famigliari </w:t>
            </w:r>
            <w:r w:rsidRPr="005A7853">
              <w:rPr>
                <w:rFonts w:ascii="Titillium Web" w:hAnsi="Titillium Web"/>
                <w:b/>
                <w:color w:val="595959"/>
              </w:rPr>
              <w:t xml:space="preserve">di studenti </w:t>
            </w:r>
          </w:p>
          <w:p w14:paraId="2B85A596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5A7853">
              <w:rPr>
                <w:rFonts w:ascii="Titillium Web" w:hAnsi="Titillium Web"/>
                <w:b/>
                <w:color w:val="595959"/>
              </w:rPr>
              <w:t>e studentesse e con</w:t>
            </w:r>
          </w:p>
          <w:p w14:paraId="412E2FAD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i partner istituzionali</w:t>
            </w:r>
          </w:p>
          <w:p w14:paraId="23E7E4EE" w14:textId="77777777" w:rsidR="00BB0A9A" w:rsidRPr="00DB342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000000"/>
                <w:sz w:val="10"/>
                <w:szCs w:val="10"/>
                <w:lang w:val="en-US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e sociali</w:t>
            </w:r>
          </w:p>
        </w:tc>
        <w:tc>
          <w:tcPr>
            <w:tcW w:w="5328" w:type="dxa"/>
            <w:vAlign w:val="center"/>
          </w:tcPr>
          <w:p w14:paraId="12463337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  <w:p w14:paraId="2A2773AA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Favorire la partecipazione dei famigliari di studenti e studentesse alla vita organizzativa della scuola.</w:t>
            </w:r>
          </w:p>
          <w:p w14:paraId="468CFA74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</w:tc>
        <w:tc>
          <w:tcPr>
            <w:tcW w:w="2100" w:type="dxa"/>
            <w:vAlign w:val="center"/>
          </w:tcPr>
          <w:p w14:paraId="297108BD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545E56BF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04EEE19B" w14:textId="77777777" w:rsidR="00BB0A9A" w:rsidRPr="00FA1D5C" w:rsidRDefault="00BB0A9A" w:rsidP="00C66CB0">
            <w:pPr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5B51AB62" w14:textId="77777777" w:rsidR="00BB0A9A" w:rsidRPr="004A237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6728B1A8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Comunicare ai famigliari di studenti e studentesse obiettivi didattici attesi/raggiunti, strategie di intervento ipotizzate/attuate, criteri di valutazione ed esiti finali conseguiti.</w:t>
            </w:r>
          </w:p>
          <w:p w14:paraId="1F3458D1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</w:tc>
        <w:tc>
          <w:tcPr>
            <w:tcW w:w="2100" w:type="dxa"/>
            <w:vAlign w:val="center"/>
          </w:tcPr>
          <w:p w14:paraId="36401B26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523DD1D4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4232C457" w14:textId="77777777" w:rsidR="00BB0A9A" w:rsidRPr="00FA1D5C" w:rsidRDefault="00BB0A9A" w:rsidP="00C66CB0">
            <w:pPr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30A3071D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4"/>
                <w:szCs w:val="4"/>
              </w:rPr>
            </w:pPr>
          </w:p>
          <w:p w14:paraId="79549E47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  <w:p w14:paraId="3E48F338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Cooperare con altre figure professionali coinvolte a vario titolo nei processi di apprendimento e di sviluppo di studenti e studentesse.</w:t>
            </w:r>
          </w:p>
          <w:p w14:paraId="0FA774B4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</w:tc>
        <w:tc>
          <w:tcPr>
            <w:tcW w:w="2100" w:type="dxa"/>
            <w:vAlign w:val="center"/>
          </w:tcPr>
          <w:p w14:paraId="2634CA33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0C5F8C1D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28A7A0E9" w14:textId="77777777" w:rsidR="00BB0A9A" w:rsidRPr="00FA1D5C" w:rsidRDefault="00BB0A9A" w:rsidP="00C66CB0">
            <w:pPr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41D4DDE4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  <w:p w14:paraId="1E51461A" w14:textId="77777777" w:rsidR="00BB0A9A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Contribuire allo sviluppo e alla gestione delle relazioni con i diversi interlocutori (enti locali, imprese, associazioni, fondazioni, università, organizzazioni della società civile e del terzo settore, ecc.).</w:t>
            </w:r>
          </w:p>
          <w:p w14:paraId="2EFB17DB" w14:textId="77777777" w:rsidR="00BB0A9A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  <w:sz w:val="18"/>
                <w:szCs w:val="16"/>
              </w:rPr>
            </w:pPr>
          </w:p>
          <w:p w14:paraId="71CF002D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2D46B376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</w:tbl>
    <w:p w14:paraId="488EEAA2" w14:textId="09447A9F" w:rsidR="00BB0A9A" w:rsidRDefault="00BB0A9A" w:rsidP="00BB0A9A"/>
    <w:sectPr w:rsidR="00BB0A9A" w:rsidSect="00F058C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0" w:h="16840"/>
      <w:pgMar w:top="993" w:right="1134" w:bottom="1134" w:left="1134" w:header="708" w:footer="9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7AB7" w14:textId="77777777" w:rsidR="00C459FF" w:rsidRDefault="00C459FF" w:rsidP="00362FDE">
      <w:r>
        <w:separator/>
      </w:r>
    </w:p>
  </w:endnote>
  <w:endnote w:type="continuationSeparator" w:id="0">
    <w:p w14:paraId="0064AF9A" w14:textId="77777777" w:rsidR="00C459FF" w:rsidRDefault="00C459FF" w:rsidP="00362FDE">
      <w:r>
        <w:continuationSeparator/>
      </w:r>
    </w:p>
  </w:endnote>
  <w:endnote w:id="1">
    <w:tbl>
      <w:tblPr>
        <w:tblStyle w:val="Grigliatabella1"/>
        <w:tblOverlap w:val="never"/>
        <w:tblW w:w="9781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2353"/>
        <w:gridCol w:w="5328"/>
        <w:gridCol w:w="2100"/>
      </w:tblGrid>
      <w:tr w:rsidR="00BB0A9A" w:rsidRPr="00662D3B" w14:paraId="7069F4F0" w14:textId="77777777" w:rsidTr="00C66CB0">
        <w:tc>
          <w:tcPr>
            <w:tcW w:w="9781" w:type="dxa"/>
            <w:gridSpan w:val="3"/>
            <w:shd w:val="clear" w:color="auto" w:fill="95B3D7" w:themeFill="accent1" w:themeFillTint="99"/>
            <w:vAlign w:val="center"/>
          </w:tcPr>
          <w:p w14:paraId="7761BAE3" w14:textId="77777777" w:rsidR="00BB0A9A" w:rsidRPr="00662D3B" w:rsidRDefault="00BB0A9A" w:rsidP="00BB0A9A">
            <w:pPr>
              <w:ind w:left="-113" w:right="-119"/>
              <w:suppressOverlap/>
              <w:jc w:val="center"/>
              <w:rPr>
                <w:rFonts w:ascii="Titillium Web" w:hAnsi="Titillium Web"/>
                <w:b/>
                <w:color w:val="000000" w:themeColor="text1"/>
                <w:sz w:val="8"/>
                <w:szCs w:val="8"/>
              </w:rPr>
            </w:pPr>
          </w:p>
          <w:p w14:paraId="7B4B7F10" w14:textId="77777777" w:rsidR="00BB0A9A" w:rsidRPr="00662D3B" w:rsidRDefault="00BB0A9A" w:rsidP="00BB0A9A">
            <w:pPr>
              <w:shd w:val="clear" w:color="auto" w:fill="95B3D7" w:themeFill="accent1" w:themeFillTint="99"/>
              <w:suppressOverlap/>
              <w:jc w:val="center"/>
              <w:rPr>
                <w:rFonts w:ascii="Titillium Web" w:hAnsi="Titillium Web"/>
                <w:b/>
                <w:color w:val="000000" w:themeColor="text1"/>
                <w:sz w:val="28"/>
                <w:szCs w:val="28"/>
              </w:rPr>
            </w:pPr>
            <w:r w:rsidRPr="00662D3B">
              <w:rPr>
                <w:rFonts w:ascii="Titillium Web" w:hAnsi="Titillium Web"/>
                <w:b/>
                <w:color w:val="000000" w:themeColor="text1"/>
                <w:sz w:val="28"/>
                <w:szCs w:val="28"/>
              </w:rPr>
              <w:t>C - PROFESSIONE</w:t>
            </w:r>
          </w:p>
          <w:p w14:paraId="1A567889" w14:textId="77777777" w:rsidR="00BB0A9A" w:rsidRPr="00662D3B" w:rsidRDefault="00BB0A9A" w:rsidP="00BB0A9A">
            <w:pPr>
              <w:shd w:val="clear" w:color="auto" w:fill="95B3D7" w:themeFill="accent1" w:themeFillTint="99"/>
              <w:suppressOverlap/>
              <w:jc w:val="center"/>
              <w:rPr>
                <w:rFonts w:ascii="Titillium Web" w:hAnsi="Titillium Web"/>
                <w:b/>
                <w:i/>
                <w:color w:val="000000" w:themeColor="text1"/>
              </w:rPr>
            </w:pPr>
            <w:r w:rsidRPr="00662D3B">
              <w:rPr>
                <w:rFonts w:ascii="Titillium Web" w:hAnsi="Titillium Web"/>
                <w:b/>
                <w:i/>
                <w:color w:val="000000" w:themeColor="text1"/>
              </w:rPr>
              <w:t>Area della formazione continua, della cura della professionalità e dello sviluppo di nuove responsabilità</w:t>
            </w:r>
          </w:p>
          <w:p w14:paraId="025ACCA8" w14:textId="77777777" w:rsidR="00BB0A9A" w:rsidRPr="00662D3B" w:rsidRDefault="00BB0A9A" w:rsidP="00BB0A9A">
            <w:pPr>
              <w:suppressOverlap/>
              <w:jc w:val="center"/>
              <w:rPr>
                <w:rFonts w:ascii="Titillium Web" w:hAnsi="Titillium Web"/>
                <w:b/>
                <w:color w:val="000000" w:themeColor="text1"/>
                <w:sz w:val="8"/>
                <w:szCs w:val="8"/>
                <w:shd w:val="clear" w:color="auto" w:fill="D9E1F2"/>
              </w:rPr>
            </w:pPr>
          </w:p>
        </w:tc>
      </w:tr>
      <w:tr w:rsidR="00BB0A9A" w:rsidRPr="00FA1D5C" w14:paraId="61336B59" w14:textId="77777777" w:rsidTr="00C66CB0">
        <w:tc>
          <w:tcPr>
            <w:tcW w:w="2353" w:type="dxa"/>
            <w:vMerge w:val="restart"/>
            <w:shd w:val="clear" w:color="auto" w:fill="B8CCE4" w:themeFill="accent1" w:themeFillTint="66"/>
            <w:vAlign w:val="center"/>
          </w:tcPr>
          <w:p w14:paraId="2BE685F7" w14:textId="77777777" w:rsidR="00BB0A9A" w:rsidRPr="0013186D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17365D" w:themeColor="text2" w:themeShade="BF"/>
              </w:rPr>
            </w:pPr>
          </w:p>
          <w:p w14:paraId="45AE18FD" w14:textId="77777777" w:rsidR="00BB0A9A" w:rsidRPr="00004DA1" w:rsidRDefault="00BB0A9A" w:rsidP="00BB0A9A">
            <w:pPr>
              <w:spacing w:line="180" w:lineRule="auto"/>
              <w:suppressOverlap/>
              <w:jc w:val="center"/>
              <w:rPr>
                <w:rFonts w:ascii="Titillium Web" w:hAnsi="Titillium Web"/>
                <w:b/>
                <w:color w:val="17365D" w:themeColor="text2" w:themeShade="BF"/>
                <w:sz w:val="32"/>
                <w:szCs w:val="32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</w:rPr>
              <w:t>Standard minimo</w:t>
            </w:r>
          </w:p>
          <w:p w14:paraId="43018DF5" w14:textId="77777777" w:rsidR="00BB0A9A" w:rsidRPr="00004DA1" w:rsidRDefault="00BB0A9A" w:rsidP="00BB0A9A">
            <w:pPr>
              <w:spacing w:line="180" w:lineRule="auto"/>
              <w:suppressOverlap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  <w:t>8</w:t>
            </w:r>
          </w:p>
          <w:p w14:paraId="2DAFC6FF" w14:textId="77777777" w:rsidR="00BB0A9A" w:rsidRPr="0066391D" w:rsidRDefault="00BB0A9A" w:rsidP="00BB0A9A">
            <w:pPr>
              <w:spacing w:line="216" w:lineRule="auto"/>
              <w:suppressOverlap/>
              <w:jc w:val="center"/>
              <w:rPr>
                <w:color w:val="595959"/>
                <w:sz w:val="8"/>
                <w:szCs w:val="8"/>
              </w:rPr>
            </w:pPr>
          </w:p>
          <w:p w14:paraId="4B71FA0E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Impeg</w:t>
            </w:r>
            <w:r>
              <w:rPr>
                <w:rFonts w:ascii="Titillium Web" w:hAnsi="Titillium Web"/>
                <w:b/>
                <w:color w:val="595959"/>
              </w:rPr>
              <w:t>narsi</w:t>
            </w:r>
          </w:p>
          <w:p w14:paraId="6E92C79F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nella formazione continua</w:t>
            </w:r>
          </w:p>
          <w:p w14:paraId="1001051E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e nello sviluppo professionale, integran</w:t>
            </w:r>
            <w:r>
              <w:rPr>
                <w:rFonts w:ascii="Titillium Web" w:hAnsi="Titillium Web"/>
                <w:b/>
                <w:color w:val="595959"/>
              </w:rPr>
              <w:t>do i nuclei basilari dei saperi</w:t>
            </w:r>
          </w:p>
          <w:p w14:paraId="122E082C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e della didattica speci</w:t>
            </w:r>
            <w:r>
              <w:rPr>
                <w:rFonts w:ascii="Titillium Web" w:hAnsi="Titillium Web"/>
                <w:b/>
                <w:color w:val="595959"/>
              </w:rPr>
              <w:t>fici per i propri insegnamenti,</w:t>
            </w:r>
          </w:p>
          <w:p w14:paraId="0AFC4346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con la capacità</w:t>
            </w:r>
          </w:p>
          <w:p w14:paraId="0AAD8C41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di progettare didatticamente e gestire con flessib</w:t>
            </w:r>
            <w:r>
              <w:rPr>
                <w:rFonts w:ascii="Titillium Web" w:hAnsi="Titillium Web"/>
                <w:b/>
                <w:color w:val="595959"/>
              </w:rPr>
              <w:t xml:space="preserve">ilità </w:t>
            </w:r>
            <w:r w:rsidRPr="005A7853">
              <w:rPr>
                <w:rFonts w:ascii="Titillium Web" w:hAnsi="Titillium Web"/>
                <w:b/>
                <w:color w:val="595959"/>
              </w:rPr>
              <w:t>gruppi-classe</w:t>
            </w:r>
            <w:r>
              <w:rPr>
                <w:rFonts w:ascii="Titillium Web" w:hAnsi="Titillium Web"/>
                <w:b/>
                <w:color w:val="595959"/>
              </w:rPr>
              <w:t>/interclasse</w:t>
            </w:r>
          </w:p>
          <w:p w14:paraId="3EEA5974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per la per</w:t>
            </w:r>
            <w:r>
              <w:rPr>
                <w:rFonts w:ascii="Titillium Web" w:hAnsi="Titillium Web"/>
                <w:b/>
                <w:color w:val="595959"/>
              </w:rPr>
              <w:t>sonalizzazione e valorizzazione</w:t>
            </w:r>
          </w:p>
          <w:p w14:paraId="3F7687B0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dei talenti e lo svi</w:t>
            </w:r>
            <w:r>
              <w:rPr>
                <w:rFonts w:ascii="Titillium Web" w:hAnsi="Titillium Web"/>
                <w:b/>
                <w:color w:val="595959"/>
              </w:rPr>
              <w:t>luppo di competenze trasversali</w:t>
            </w:r>
          </w:p>
          <w:p w14:paraId="41404EE4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e comunicative</w:t>
            </w:r>
          </w:p>
          <w:p w14:paraId="5B1F6681" w14:textId="77777777" w:rsidR="00BB0A9A" w:rsidRDefault="00BB0A9A" w:rsidP="00BB0A9A">
            <w:pPr>
              <w:spacing w:line="216" w:lineRule="auto"/>
              <w:suppressOverlap/>
              <w:rPr>
                <w:rFonts w:ascii="Titillium Web" w:hAnsi="Titillium Web"/>
                <w:b/>
                <w:color w:val="595959"/>
              </w:rPr>
            </w:pPr>
          </w:p>
          <w:p w14:paraId="5EAC4F5C" w14:textId="77777777" w:rsidR="00BB0A9A" w:rsidRPr="000235D7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000000"/>
                <w:sz w:val="12"/>
                <w:szCs w:val="12"/>
              </w:rPr>
            </w:pPr>
          </w:p>
        </w:tc>
        <w:tc>
          <w:tcPr>
            <w:tcW w:w="5328" w:type="dxa"/>
            <w:vAlign w:val="center"/>
          </w:tcPr>
          <w:p w14:paraId="136D56DD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  <w:p w14:paraId="64AA18FA" w14:textId="77777777" w:rsidR="00BB0A9A" w:rsidRPr="00662D3B" w:rsidRDefault="00BB0A9A" w:rsidP="00BB0A9A">
            <w:pPr>
              <w:spacing w:line="192" w:lineRule="auto"/>
              <w:suppressOverlap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Partecipare periodicamente ad attività di formazione e di aggiornamento.</w:t>
            </w:r>
          </w:p>
          <w:p w14:paraId="6C8D0D9A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</w:tc>
        <w:tc>
          <w:tcPr>
            <w:tcW w:w="2100" w:type="dxa"/>
            <w:vAlign w:val="center"/>
          </w:tcPr>
          <w:p w14:paraId="7A4FC487" w14:textId="77777777" w:rsidR="00BB0A9A" w:rsidRPr="00FA1D5C" w:rsidRDefault="00BB0A9A" w:rsidP="00BB0A9A">
            <w:pPr>
              <w:suppressOverlap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FA1D5C" w14:paraId="2A6CBA2A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0CAA1C5D" w14:textId="77777777" w:rsidR="00BB0A9A" w:rsidRPr="00FA1D5C" w:rsidRDefault="00BB0A9A" w:rsidP="00BB0A9A">
            <w:pPr>
              <w:suppressOverlap/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750EC5E4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  <w:p w14:paraId="52CABF2D" w14:textId="77777777" w:rsidR="00BB0A9A" w:rsidRPr="00662D3B" w:rsidRDefault="00BB0A9A" w:rsidP="00BB0A9A">
            <w:pPr>
              <w:spacing w:line="192" w:lineRule="auto"/>
              <w:suppressOverlap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Utilizzare fonti culturali diverse per potenziare conoscenze e competenze di insegnamento.</w:t>
            </w:r>
          </w:p>
          <w:p w14:paraId="47150B39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</w:tc>
        <w:tc>
          <w:tcPr>
            <w:tcW w:w="2100" w:type="dxa"/>
            <w:vAlign w:val="center"/>
          </w:tcPr>
          <w:p w14:paraId="0D5C5670" w14:textId="77777777" w:rsidR="00BB0A9A" w:rsidRPr="00FA1D5C" w:rsidRDefault="00BB0A9A" w:rsidP="00BB0A9A">
            <w:pPr>
              <w:suppressOverlap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FA1D5C" w14:paraId="57855659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282EAEEE" w14:textId="77777777" w:rsidR="00BB0A9A" w:rsidRPr="00FA1D5C" w:rsidRDefault="00BB0A9A" w:rsidP="00BB0A9A">
            <w:pPr>
              <w:suppressOverlap/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21F9B9DA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  <w:p w14:paraId="045BAE6D" w14:textId="77777777" w:rsidR="00BB0A9A" w:rsidRPr="00662D3B" w:rsidRDefault="00BB0A9A" w:rsidP="00BB0A9A">
            <w:pPr>
              <w:spacing w:line="192" w:lineRule="auto"/>
              <w:suppressOverlap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Attivare collaborazioni professionalizzanti tra colleghi/e della propria scuola o di altre istituzioni educative nazionali ed internazionali.</w:t>
            </w:r>
          </w:p>
          <w:p w14:paraId="4C3F30FD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</w:tc>
        <w:tc>
          <w:tcPr>
            <w:tcW w:w="2100" w:type="dxa"/>
            <w:vAlign w:val="center"/>
          </w:tcPr>
          <w:p w14:paraId="2F4725E4" w14:textId="77777777" w:rsidR="00BB0A9A" w:rsidRPr="00FA1D5C" w:rsidRDefault="00BB0A9A" w:rsidP="00BB0A9A">
            <w:pPr>
              <w:suppressOverlap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FA1D5C" w14:paraId="156E9541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314E68DA" w14:textId="77777777" w:rsidR="00BB0A9A" w:rsidRPr="00FA1D5C" w:rsidRDefault="00BB0A9A" w:rsidP="00BB0A9A">
            <w:pPr>
              <w:suppressOverlap/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281948D7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  <w:p w14:paraId="6D0C2B2E" w14:textId="77777777" w:rsidR="00BB0A9A" w:rsidRPr="00662D3B" w:rsidRDefault="00BB0A9A" w:rsidP="00BB0A9A">
            <w:pPr>
              <w:spacing w:line="192" w:lineRule="auto"/>
              <w:suppressOverlap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Utilizzare le esperienze di crescita professionale per riprogettare l’azione didattica.</w:t>
            </w:r>
          </w:p>
          <w:p w14:paraId="06E18411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</w:tc>
        <w:tc>
          <w:tcPr>
            <w:tcW w:w="2100" w:type="dxa"/>
            <w:vAlign w:val="center"/>
          </w:tcPr>
          <w:p w14:paraId="14943980" w14:textId="77777777" w:rsidR="00BB0A9A" w:rsidRPr="00FA1D5C" w:rsidRDefault="00BB0A9A" w:rsidP="00BB0A9A">
            <w:pPr>
              <w:suppressOverlap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FA1D5C" w14:paraId="25960D00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4E60A977" w14:textId="77777777" w:rsidR="00BB0A9A" w:rsidRPr="00FA1D5C" w:rsidRDefault="00BB0A9A" w:rsidP="00BB0A9A">
            <w:pPr>
              <w:suppressOverlap/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6D5225AD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  <w:p w14:paraId="037C49D3" w14:textId="77777777" w:rsidR="00BB0A9A" w:rsidRPr="00662D3B" w:rsidRDefault="00BB0A9A" w:rsidP="00BB0A9A">
            <w:pPr>
              <w:spacing w:line="192" w:lineRule="auto"/>
              <w:suppressOverlap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Adottare metodologie e prassi frutto della ricerca educativa o derivanti dallo sviluppo di conoscenze e competenze acquisite nel proprio ambito professionale e d’insegnamento.</w:t>
            </w:r>
          </w:p>
          <w:p w14:paraId="5228CD63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</w:tc>
        <w:tc>
          <w:tcPr>
            <w:tcW w:w="2100" w:type="dxa"/>
            <w:vAlign w:val="center"/>
          </w:tcPr>
          <w:p w14:paraId="025C2F7A" w14:textId="77777777" w:rsidR="00BB0A9A" w:rsidRPr="00FA1D5C" w:rsidRDefault="00BB0A9A" w:rsidP="00BB0A9A">
            <w:pPr>
              <w:suppressOverlap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FA1D5C" w14:paraId="6C6C7CBD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087D7CE4" w14:textId="77777777" w:rsidR="00BB0A9A" w:rsidRPr="00FA1D5C" w:rsidRDefault="00BB0A9A" w:rsidP="00BB0A9A">
            <w:pPr>
              <w:suppressOverlap/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</w:tcPr>
          <w:p w14:paraId="512CF0AC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  <w:p w14:paraId="4419D904" w14:textId="77777777" w:rsidR="00BB0A9A" w:rsidRPr="00662D3B" w:rsidRDefault="00BB0A9A" w:rsidP="00BB0A9A">
            <w:pPr>
              <w:spacing w:line="192" w:lineRule="auto"/>
              <w:suppressOverlap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Monitorare con metodicità il proprio sviluppo professionale in un’ottica di formazione continua.</w:t>
            </w:r>
          </w:p>
          <w:p w14:paraId="2EA742D3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</w:tc>
        <w:tc>
          <w:tcPr>
            <w:tcW w:w="2100" w:type="dxa"/>
            <w:vAlign w:val="center"/>
          </w:tcPr>
          <w:p w14:paraId="61BB605B" w14:textId="77777777" w:rsidR="00BB0A9A" w:rsidRPr="00FA1D5C" w:rsidRDefault="00BB0A9A" w:rsidP="00BB0A9A">
            <w:pPr>
              <w:suppressOverlap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</w:tbl>
    <w:p w14:paraId="18FA5E44" w14:textId="77777777" w:rsidR="00BB0A9A" w:rsidRDefault="00BB0A9A" w:rsidP="00BB0A9A">
      <w:pPr>
        <w:pStyle w:val="Testonotadichiusura"/>
      </w:pPr>
    </w:p>
    <w:p w14:paraId="320D7FDA" w14:textId="77777777" w:rsidR="009822B7" w:rsidRDefault="009822B7" w:rsidP="00BB0A9A">
      <w:pPr>
        <w:pStyle w:val="Testonotadichiusura"/>
      </w:pPr>
    </w:p>
    <w:p w14:paraId="3ED9C827" w14:textId="77777777" w:rsidR="009822B7" w:rsidRDefault="009822B7" w:rsidP="00BB0A9A">
      <w:pPr>
        <w:pStyle w:val="Testonotadichiusura"/>
      </w:pPr>
    </w:p>
    <w:p w14:paraId="0EA52A87" w14:textId="77777777" w:rsidR="009822B7" w:rsidRDefault="009822B7" w:rsidP="00BB0A9A">
      <w:pPr>
        <w:pStyle w:val="Testonotadichiusura"/>
      </w:pPr>
    </w:p>
    <w:p w14:paraId="1D4F44AF" w14:textId="77777777" w:rsidR="009822B7" w:rsidRDefault="009822B7" w:rsidP="00BB0A9A">
      <w:pPr>
        <w:pStyle w:val="Testonotadichiusura"/>
      </w:pPr>
    </w:p>
    <w:p w14:paraId="04D9B580" w14:textId="77777777" w:rsidR="009822B7" w:rsidRDefault="009822B7" w:rsidP="00BB0A9A">
      <w:pPr>
        <w:pStyle w:val="Testonotadichiusura"/>
      </w:pPr>
    </w:p>
    <w:p w14:paraId="257DA9B7" w14:textId="312C77EF" w:rsidR="009822B7" w:rsidRPr="009822B7" w:rsidRDefault="009822B7" w:rsidP="009822B7">
      <w:pPr>
        <w:pStyle w:val="Testonotadichiusura"/>
        <w:jc w:val="center"/>
        <w:rPr>
          <w:b/>
          <w:bCs/>
          <w:color w:val="17365D" w:themeColor="text2" w:themeShade="BF"/>
          <w:sz w:val="24"/>
          <w:szCs w:val="24"/>
        </w:rPr>
      </w:pPr>
      <w:r w:rsidRPr="009822B7">
        <w:rPr>
          <w:b/>
          <w:bCs/>
          <w:color w:val="17365D" w:themeColor="text2" w:themeShade="BF"/>
          <w:sz w:val="24"/>
          <w:szCs w:val="24"/>
        </w:rPr>
        <w:t>DATA                                                                                       FIRMA</w:t>
      </w:r>
    </w:p>
    <w:p w14:paraId="62D1B176" w14:textId="77777777" w:rsidR="009822B7" w:rsidRDefault="009822B7" w:rsidP="00BB0A9A">
      <w:pPr>
        <w:pStyle w:val="Testonotadichiusura"/>
      </w:pPr>
    </w:p>
    <w:p w14:paraId="6BC67418" w14:textId="77777777" w:rsidR="009822B7" w:rsidRDefault="009822B7" w:rsidP="00BB0A9A">
      <w:pPr>
        <w:pStyle w:val="Testonotadichiusura"/>
      </w:pPr>
    </w:p>
    <w:p w14:paraId="76246B5E" w14:textId="4A4DAAA9" w:rsidR="009822B7" w:rsidRPr="0013186D" w:rsidRDefault="009822B7" w:rsidP="00BB0A9A">
      <w:pPr>
        <w:pStyle w:val="Testonotadichiusura"/>
      </w:pPr>
      <w:r>
        <w:t>Bovino, _________________________________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B372" w14:textId="77777777" w:rsidR="00362FDE" w:rsidRDefault="00E47B76">
    <w:pPr>
      <w:pStyle w:val="Pidipagina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F84BAED" wp14:editId="520401EB">
          <wp:simplePos x="0" y="0"/>
          <wp:positionH relativeFrom="margin">
            <wp:align>center</wp:align>
          </wp:positionH>
          <wp:positionV relativeFrom="paragraph">
            <wp:posOffset>-167185</wp:posOffset>
          </wp:positionV>
          <wp:extent cx="6538606" cy="922836"/>
          <wp:effectExtent l="0" t="0" r="1905" b="4445"/>
          <wp:wrapNone/>
          <wp:docPr id="2052131712" name="Immagine 2052131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8606" cy="922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F475" w14:textId="77777777" w:rsidR="0039751F" w:rsidRDefault="0039751F">
    <w:pPr>
      <w:pStyle w:val="Pidipagin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C5605FF" wp14:editId="5B30BA23">
          <wp:simplePos x="0" y="0"/>
          <wp:positionH relativeFrom="margin">
            <wp:align>center</wp:align>
          </wp:positionH>
          <wp:positionV relativeFrom="paragraph">
            <wp:posOffset>-175895</wp:posOffset>
          </wp:positionV>
          <wp:extent cx="6116320" cy="864235"/>
          <wp:effectExtent l="0" t="0" r="5080" b="0"/>
          <wp:wrapNone/>
          <wp:docPr id="15905050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511841" name="Immagine 12475118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E05D" w14:textId="77777777" w:rsidR="00C459FF" w:rsidRDefault="00C459FF" w:rsidP="00362FDE">
      <w:r>
        <w:separator/>
      </w:r>
    </w:p>
  </w:footnote>
  <w:footnote w:type="continuationSeparator" w:id="0">
    <w:p w14:paraId="5FCB5171" w14:textId="77777777" w:rsidR="00C459FF" w:rsidRDefault="00C459FF" w:rsidP="0036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64ED" w14:textId="77777777" w:rsidR="00362FDE" w:rsidRDefault="00000000">
    <w:pPr>
      <w:pStyle w:val="Intestazione"/>
    </w:pPr>
    <w:r>
      <w:rPr>
        <w:noProof/>
      </w:rPr>
      <w:pict w14:anchorId="7EE23A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488.1pt;height:788.1pt;z-index:-251657728;mso-wrap-edited:f;mso-width-percent:0;mso-height-percent:0;mso-position-horizontal:center;mso-position-horizontal-relative:margin;mso-position-vertical:center;mso-position-vertical-relative:margin;mso-width-percent:0;mso-height-percent:0" wrapcoords="-33 0 -33 21558 21600 21558 21600 0 -33 0">
          <v:imagedata r:id="rId1" o:title="bilancio_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7444" w14:textId="77777777" w:rsidR="006F1D38" w:rsidRPr="00A041B2" w:rsidRDefault="006F1D38" w:rsidP="006F1D38">
    <w:pPr>
      <w:tabs>
        <w:tab w:val="left" w:pos="1080"/>
      </w:tabs>
      <w:rPr>
        <w:rFonts w:ascii="Arial" w:hAnsi="Arial" w:cs="Arial"/>
        <w:b/>
        <w:bCs/>
        <w:sz w:val="20"/>
        <w:szCs w:val="20"/>
      </w:rPr>
    </w:pPr>
    <w:r w:rsidRPr="00A041B2">
      <w:rPr>
        <w:rFonts w:ascii="Arial" w:hAnsi="Arial" w:cs="Arial"/>
        <w:b/>
        <w:bCs/>
        <w:sz w:val="20"/>
        <w:szCs w:val="20"/>
      </w:rPr>
      <w:t xml:space="preserve">ANNO DI FORMAZIONE E PROVA PER DOCENTI                                                       </w:t>
    </w:r>
  </w:p>
  <w:p w14:paraId="217235BD" w14:textId="77777777" w:rsidR="006F1D38" w:rsidRPr="00A041B2" w:rsidRDefault="006F1D38" w:rsidP="006F1D38">
    <w:pPr>
      <w:tabs>
        <w:tab w:val="left" w:pos="1080"/>
      </w:tabs>
      <w:rPr>
        <w:rFonts w:ascii="Arial" w:hAnsi="Arial" w:cs="Arial"/>
        <w:b/>
        <w:bCs/>
        <w:sz w:val="20"/>
        <w:szCs w:val="20"/>
      </w:rPr>
    </w:pPr>
    <w:r w:rsidRPr="00A041B2">
      <w:rPr>
        <w:rFonts w:ascii="Arial" w:hAnsi="Arial" w:cs="Arial"/>
        <w:b/>
        <w:bCs/>
        <w:sz w:val="20"/>
        <w:szCs w:val="20"/>
      </w:rPr>
      <w:t xml:space="preserve">NEOASSUNTI E DOCENTI CON PASSAGGIO DI RUOLO </w:t>
    </w:r>
  </w:p>
  <w:p w14:paraId="35844FC1" w14:textId="77777777" w:rsidR="006F1D38" w:rsidRDefault="006F1D38" w:rsidP="006F1D38">
    <w:pPr>
      <w:tabs>
        <w:tab w:val="left" w:pos="1080"/>
      </w:tabs>
    </w:pPr>
    <w:r>
      <w:t>Anno scolastico 2025/2026</w:t>
    </w:r>
  </w:p>
  <w:p w14:paraId="174E82DF" w14:textId="77777777" w:rsidR="006F1D38" w:rsidRDefault="006F1D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00EE" w14:textId="1D5F25C5" w:rsidR="006F1D38" w:rsidRPr="006F1D38" w:rsidRDefault="006F1D38" w:rsidP="006F1D38">
    <w:pPr>
      <w:pStyle w:val="Intestazione"/>
      <w:tabs>
        <w:tab w:val="left" w:pos="3156"/>
      </w:tabs>
      <w:rPr>
        <w:b/>
        <w:bCs/>
        <w:color w:val="365F91" w:themeColor="accent1" w:themeShade="BF"/>
        <w:sz w:val="22"/>
        <w:szCs w:val="22"/>
      </w:rPr>
    </w:pPr>
    <w:r w:rsidRPr="006F1D38">
      <w:rPr>
        <w:b/>
        <w:bCs/>
        <w:color w:val="365F91" w:themeColor="accent1" w:themeShade="BF"/>
        <w:sz w:val="22"/>
        <w:szCs w:val="22"/>
      </w:rPr>
      <w:t xml:space="preserve">ANNO DI FORMAZIONE E PROVA PER DOCENTI                                                       </w:t>
    </w:r>
  </w:p>
  <w:p w14:paraId="3B7F7F35" w14:textId="77777777" w:rsidR="006F1D38" w:rsidRPr="006F1D38" w:rsidRDefault="006F1D38" w:rsidP="006F1D38">
    <w:pPr>
      <w:pStyle w:val="Intestazione"/>
      <w:tabs>
        <w:tab w:val="left" w:pos="3156"/>
      </w:tabs>
      <w:rPr>
        <w:b/>
        <w:bCs/>
        <w:color w:val="365F91" w:themeColor="accent1" w:themeShade="BF"/>
        <w:sz w:val="22"/>
        <w:szCs w:val="22"/>
      </w:rPr>
    </w:pPr>
    <w:r w:rsidRPr="006F1D38">
      <w:rPr>
        <w:b/>
        <w:bCs/>
        <w:color w:val="365F91" w:themeColor="accent1" w:themeShade="BF"/>
        <w:sz w:val="22"/>
        <w:szCs w:val="22"/>
      </w:rPr>
      <w:t xml:space="preserve">NEOASSUNTI E DOCENTI CON PASSAGGIO DI RUOLO </w:t>
    </w:r>
  </w:p>
  <w:p w14:paraId="7D437942" w14:textId="77777777" w:rsidR="006F1D38" w:rsidRPr="006F1D38" w:rsidRDefault="006F1D38" w:rsidP="006F1D38">
    <w:pPr>
      <w:pStyle w:val="Intestazione"/>
      <w:tabs>
        <w:tab w:val="left" w:pos="3156"/>
      </w:tabs>
      <w:rPr>
        <w:b/>
        <w:bCs/>
        <w:color w:val="365F91" w:themeColor="accent1" w:themeShade="BF"/>
        <w:sz w:val="22"/>
        <w:szCs w:val="22"/>
      </w:rPr>
    </w:pPr>
  </w:p>
  <w:p w14:paraId="5E54592A" w14:textId="27111779" w:rsidR="00362FDE" w:rsidRPr="006F1D38" w:rsidRDefault="006F1D38" w:rsidP="006F1D38">
    <w:pPr>
      <w:pStyle w:val="Intestazione"/>
      <w:tabs>
        <w:tab w:val="clear" w:pos="4819"/>
        <w:tab w:val="clear" w:pos="9638"/>
        <w:tab w:val="left" w:pos="3156"/>
      </w:tabs>
      <w:rPr>
        <w:b/>
        <w:bCs/>
        <w:color w:val="365F91" w:themeColor="accent1" w:themeShade="BF"/>
        <w:sz w:val="22"/>
        <w:szCs w:val="22"/>
      </w:rPr>
    </w:pPr>
    <w:r w:rsidRPr="006F1D38">
      <w:rPr>
        <w:b/>
        <w:bCs/>
        <w:color w:val="365F91" w:themeColor="accent1" w:themeShade="BF"/>
        <w:sz w:val="22"/>
        <w:szCs w:val="22"/>
      </w:rPr>
      <w:t>Anno scolastico 2025/26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8BB"/>
    <w:multiLevelType w:val="hybridMultilevel"/>
    <w:tmpl w:val="7E8E9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6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DE"/>
    <w:rsid w:val="00092F86"/>
    <w:rsid w:val="000C69D2"/>
    <w:rsid w:val="001406A7"/>
    <w:rsid w:val="00181CB0"/>
    <w:rsid w:val="001C1AF9"/>
    <w:rsid w:val="001E1305"/>
    <w:rsid w:val="00205D56"/>
    <w:rsid w:val="0025038B"/>
    <w:rsid w:val="00362FDE"/>
    <w:rsid w:val="00393F38"/>
    <w:rsid w:val="0039751F"/>
    <w:rsid w:val="003B0860"/>
    <w:rsid w:val="003C0AA0"/>
    <w:rsid w:val="004A4C77"/>
    <w:rsid w:val="004F0283"/>
    <w:rsid w:val="004F36E3"/>
    <w:rsid w:val="005B42B1"/>
    <w:rsid w:val="00622735"/>
    <w:rsid w:val="0064140D"/>
    <w:rsid w:val="00642BDE"/>
    <w:rsid w:val="0066154E"/>
    <w:rsid w:val="00696A31"/>
    <w:rsid w:val="006F1D38"/>
    <w:rsid w:val="006F2D9D"/>
    <w:rsid w:val="007B522B"/>
    <w:rsid w:val="0087597F"/>
    <w:rsid w:val="008D319F"/>
    <w:rsid w:val="00937E60"/>
    <w:rsid w:val="009822B7"/>
    <w:rsid w:val="009F4442"/>
    <w:rsid w:val="00A077E9"/>
    <w:rsid w:val="00B279B3"/>
    <w:rsid w:val="00B847AD"/>
    <w:rsid w:val="00B971F0"/>
    <w:rsid w:val="00BB0A9A"/>
    <w:rsid w:val="00BC312D"/>
    <w:rsid w:val="00BD6850"/>
    <w:rsid w:val="00BE425B"/>
    <w:rsid w:val="00C459FF"/>
    <w:rsid w:val="00C635F2"/>
    <w:rsid w:val="00C87DFE"/>
    <w:rsid w:val="00CC60C9"/>
    <w:rsid w:val="00CF20FE"/>
    <w:rsid w:val="00D86B53"/>
    <w:rsid w:val="00DB342A"/>
    <w:rsid w:val="00DF454C"/>
    <w:rsid w:val="00E433E1"/>
    <w:rsid w:val="00E47B76"/>
    <w:rsid w:val="00EF77EF"/>
    <w:rsid w:val="00F058C5"/>
    <w:rsid w:val="00F27DDF"/>
    <w:rsid w:val="00FA7BE3"/>
    <w:rsid w:val="00FC48EB"/>
    <w:rsid w:val="00FD7CBB"/>
    <w:rsid w:val="00FF2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38A62F"/>
  <w15:docId w15:val="{4C737317-3E45-47FE-B63F-887936F4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3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2F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FDE"/>
  </w:style>
  <w:style w:type="paragraph" w:styleId="Pidipagina">
    <w:name w:val="footer"/>
    <w:basedOn w:val="Normale"/>
    <w:link w:val="PidipaginaCarattere"/>
    <w:uiPriority w:val="99"/>
    <w:unhideWhenUsed/>
    <w:rsid w:val="00362F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FDE"/>
  </w:style>
  <w:style w:type="table" w:styleId="Grigliatabella">
    <w:name w:val="Table Grid"/>
    <w:basedOn w:val="Tabellanormale"/>
    <w:uiPriority w:val="39"/>
    <w:rsid w:val="008D319F"/>
    <w:rPr>
      <w:rFonts w:ascii="Arial" w:eastAsia="Arial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dichiusura">
    <w:name w:val="endnote text"/>
    <w:basedOn w:val="Normale"/>
    <w:link w:val="TestonotadichiusuraCarattere"/>
    <w:uiPriority w:val="99"/>
    <w:unhideWhenUsed/>
    <w:rsid w:val="00DB342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DB342A"/>
    <w:rPr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DB342A"/>
    <w:rPr>
      <w:rFonts w:ascii="Arial" w:eastAsia="Arial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imandonotadichiusura">
    <w:name w:val="endnote reference"/>
    <w:basedOn w:val="Carpredefinitoparagrafo"/>
    <w:uiPriority w:val="99"/>
    <w:semiHidden/>
    <w:unhideWhenUsed/>
    <w:rsid w:val="00DB342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8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4" ma:contentTypeDescription="Creare un nuovo documento." ma:contentTypeScope="" ma:versionID="e4c6bf9ca40b5474d28de3b820fe9ee6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d748fa621d02ef0e467416e974a32ff3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EB34EB-8CAD-4AFA-A728-FE185809A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CC9BA6-F8C6-4AA9-94B7-B03BC172FD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21409C-461B-4D29-8842-2B765B7AE5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D9FA14-AE65-4D8A-B9E0-C45B4D449E20}">
  <ds:schemaRefs>
    <ds:schemaRef ds:uri="http://schemas.microsoft.com/office/2006/metadata/properties"/>
    <ds:schemaRef ds:uri="http://schemas.microsoft.com/office/infopath/2007/PartnerControls"/>
    <ds:schemaRef ds:uri="7f40ba01-8984-43ef-9c48-57dd13317510"/>
    <ds:schemaRef ds:uri="65f3d0ed-a517-4cc2-8d85-3f3b0f89f3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INDIRE</Company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CALISTRI</dc:creator>
  <cp:lastModifiedBy>Paola D'Agnello</cp:lastModifiedBy>
  <cp:revision>4</cp:revision>
  <cp:lastPrinted>2023-11-14T13:20:00Z</cp:lastPrinted>
  <dcterms:created xsi:type="dcterms:W3CDTF">2025-10-28T11:26:00Z</dcterms:created>
  <dcterms:modified xsi:type="dcterms:W3CDTF">2025-10-28T11:41:00Z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